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A2A0">
      <w:pPr>
        <w:ind w:firstLine="560"/>
      </w:pPr>
      <w:bookmarkStart w:id="26" w:name="_GoBack"/>
      <w:bookmarkEnd w:id="26"/>
      <w:bookmarkStart w:id="0" w:name="_Toc154504477"/>
    </w:p>
    <w:p w14:paraId="771B0503">
      <w:pPr>
        <w:ind w:firstLine="560"/>
      </w:pPr>
    </w:p>
    <w:p w14:paraId="71C7C486">
      <w:pPr>
        <w:ind w:firstLine="560"/>
      </w:pPr>
    </w:p>
    <w:p w14:paraId="3D504F68">
      <w:pPr>
        <w:ind w:firstLine="560"/>
      </w:pPr>
    </w:p>
    <w:p w14:paraId="13A029F9">
      <w:pPr>
        <w:pStyle w:val="2"/>
      </w:pPr>
      <w:bookmarkStart w:id="1" w:name="_Toc230181331"/>
      <w:bookmarkStart w:id="2" w:name="_Toc224049154"/>
      <w:r>
        <w:t>南京市</w:t>
      </w:r>
      <w:r>
        <w:rPr>
          <w:rFonts w:hint="eastAsia"/>
        </w:rPr>
        <w:t>绿色</w:t>
      </w:r>
      <w:r>
        <w:t>用电碳普惠方法学</w:t>
      </w:r>
      <w:bookmarkEnd w:id="0"/>
      <w:bookmarkEnd w:id="1"/>
      <w:bookmarkEnd w:id="2"/>
    </w:p>
    <w:p w14:paraId="1DC8B408">
      <w:pPr>
        <w:ind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（征求意见稿）</w:t>
      </w:r>
    </w:p>
    <w:p w14:paraId="67F7BECF">
      <w:pPr>
        <w:ind w:firstLine="198" w:firstLineChars="71"/>
        <w:jc w:val="center"/>
        <w:rPr>
          <w:rFonts w:hint="eastAsia" w:ascii="黑体" w:hAnsi="黑体" w:eastAsia="黑体"/>
        </w:rPr>
      </w:pPr>
    </w:p>
    <w:p w14:paraId="76E20922">
      <w:pPr>
        <w:ind w:firstLine="198" w:firstLineChars="71"/>
        <w:jc w:val="center"/>
        <w:rPr>
          <w:rFonts w:hint="eastAsia" w:ascii="黑体" w:hAnsi="黑体" w:eastAsia="黑体"/>
        </w:rPr>
      </w:pPr>
    </w:p>
    <w:p w14:paraId="50FA70DD">
      <w:pPr>
        <w:ind w:firstLine="198" w:firstLineChars="71"/>
        <w:jc w:val="center"/>
        <w:rPr>
          <w:rFonts w:hint="eastAsia" w:ascii="黑体" w:hAnsi="黑体" w:eastAsia="黑体"/>
        </w:rPr>
      </w:pPr>
    </w:p>
    <w:p w14:paraId="10F0ECD7">
      <w:pPr>
        <w:ind w:firstLine="198" w:firstLineChars="71"/>
        <w:jc w:val="center"/>
        <w:rPr>
          <w:rFonts w:hint="eastAsia" w:ascii="黑体" w:hAnsi="黑体" w:eastAsia="黑体"/>
        </w:rPr>
      </w:pPr>
    </w:p>
    <w:p w14:paraId="3C995555">
      <w:pPr>
        <w:ind w:firstLine="198" w:firstLineChars="71"/>
        <w:jc w:val="center"/>
        <w:rPr>
          <w:rFonts w:hint="eastAsia" w:ascii="黑体" w:hAnsi="黑体" w:eastAsia="黑体"/>
        </w:rPr>
      </w:pPr>
    </w:p>
    <w:p w14:paraId="49FA3DC6">
      <w:pPr>
        <w:ind w:firstLine="198" w:firstLineChars="71"/>
        <w:jc w:val="center"/>
        <w:rPr>
          <w:rFonts w:hint="eastAsia" w:ascii="黑体" w:hAnsi="黑体" w:eastAsia="黑体"/>
        </w:rPr>
      </w:pPr>
    </w:p>
    <w:p w14:paraId="3B28C15F">
      <w:pPr>
        <w:ind w:firstLine="198" w:firstLineChars="71"/>
        <w:jc w:val="center"/>
        <w:rPr>
          <w:rFonts w:hint="eastAsia" w:ascii="黑体" w:hAnsi="黑体" w:eastAsia="黑体"/>
        </w:rPr>
      </w:pPr>
    </w:p>
    <w:p w14:paraId="2247265B">
      <w:pPr>
        <w:ind w:firstLine="198" w:firstLineChars="71"/>
        <w:jc w:val="center"/>
        <w:rPr>
          <w:rFonts w:hint="eastAsia" w:ascii="黑体" w:hAnsi="黑体" w:eastAsia="黑体"/>
        </w:rPr>
      </w:pPr>
    </w:p>
    <w:p w14:paraId="614A1BE5">
      <w:pPr>
        <w:ind w:firstLine="198" w:firstLineChars="71"/>
        <w:jc w:val="center"/>
        <w:rPr>
          <w:rFonts w:hint="eastAsia" w:ascii="黑体" w:hAnsi="黑体" w:eastAsia="黑体"/>
        </w:rPr>
      </w:pPr>
    </w:p>
    <w:p w14:paraId="0200B8D5">
      <w:pPr>
        <w:ind w:firstLine="198" w:firstLineChars="71"/>
        <w:jc w:val="center"/>
        <w:rPr>
          <w:rFonts w:hint="eastAsia" w:ascii="黑体" w:hAnsi="黑体" w:eastAsia="黑体"/>
        </w:rPr>
      </w:pPr>
    </w:p>
    <w:p w14:paraId="032DF1E9">
      <w:pPr>
        <w:ind w:firstLine="198" w:firstLineChars="71"/>
        <w:jc w:val="center"/>
        <w:rPr>
          <w:rFonts w:hint="eastAsia" w:ascii="黑体" w:hAnsi="黑体" w:eastAsia="黑体"/>
        </w:rPr>
      </w:pPr>
    </w:p>
    <w:p w14:paraId="3F0B22D8">
      <w:pPr>
        <w:ind w:firstLine="198" w:firstLineChars="71"/>
        <w:jc w:val="center"/>
        <w:rPr>
          <w:rFonts w:hint="eastAsia" w:ascii="黑体" w:hAnsi="黑体" w:eastAsia="黑体"/>
        </w:rPr>
      </w:pPr>
    </w:p>
    <w:p w14:paraId="5B6CF066">
      <w:pPr>
        <w:ind w:firstLine="227" w:firstLineChars="71"/>
        <w:jc w:val="center"/>
        <w:rPr>
          <w:rFonts w:hint="eastAsia" w:ascii="黑体" w:hAnsi="黑体" w:eastAsia="黑体"/>
          <w:sz w:val="32"/>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黑体" w:hAnsi="黑体" w:eastAsia="黑体"/>
          <w:sz w:val="32"/>
          <w:szCs w:val="24"/>
        </w:rPr>
        <w:t>二〇二六年五月</w:t>
      </w:r>
    </w:p>
    <w:sdt>
      <w:sdtPr>
        <w:rPr>
          <w:rFonts w:asciiTheme="majorHAnsi" w:hAnsiTheme="majorHAnsi" w:eastAsiaTheme="majorEastAsia" w:cstheme="majorBidi"/>
          <w:b/>
          <w:color w:val="2E54A1" w:themeColor="accent1" w:themeShade="BF"/>
          <w:kern w:val="0"/>
          <w:sz w:val="32"/>
          <w:szCs w:val="32"/>
          <w:lang w:val="zh-CN"/>
        </w:rPr>
        <w:id w:val="681868593"/>
        <w:docPartObj>
          <w:docPartGallery w:val="Table of Contents"/>
          <w:docPartUnique/>
        </w:docPartObj>
      </w:sdtPr>
      <w:sdtEndPr>
        <w:rPr>
          <w:rFonts w:asciiTheme="majorHAnsi" w:hAnsiTheme="majorHAnsi" w:eastAsiaTheme="majorEastAsia" w:cstheme="majorBidi"/>
          <w:b/>
          <w:bCs/>
          <w:color w:val="2E54A1" w:themeColor="accent1" w:themeShade="BF"/>
          <w:kern w:val="0"/>
          <w:sz w:val="32"/>
          <w:szCs w:val="32"/>
          <w:lang w:val="zh-CN"/>
        </w:rPr>
      </w:sdtEndPr>
      <w:sdtContent>
        <w:p w14:paraId="1DBD8001">
          <w:pPr>
            <w:pStyle w:val="10"/>
            <w:rPr>
              <w:rFonts w:ascii="Times New Roman" w:hAnsi="Times New Roman" w:eastAsia="黑体" w:cs="Times New Roman"/>
              <w:sz w:val="22"/>
              <w:szCs w:val="24"/>
              <w14:ligatures w14:val="standardContextual"/>
            </w:rPr>
          </w:pPr>
          <w:r>
            <w:rPr>
              <w:rFonts w:hint="eastAsia" w:eastAsia="黑体" w:cs="Times New Roman"/>
              <w:sz w:val="32"/>
              <w:szCs w:val="32"/>
              <w:lang w:val="zh-CN"/>
            </w:rPr>
            <w:t>目录</w:t>
          </w:r>
          <w:r>
            <w:rPr>
              <w:rFonts w:eastAsia="黑体" w:cs="Times New Roman"/>
              <w:b/>
            </w:rPr>
            <w:fldChar w:fldCharType="begin"/>
          </w:r>
          <w:r>
            <w:rPr>
              <w:rFonts w:eastAsia="黑体" w:cs="Times New Roman"/>
            </w:rPr>
            <w:instrText xml:space="preserve"> TOC \o "1-2" \h \z \u </w:instrText>
          </w:r>
          <w:r>
            <w:rPr>
              <w:rFonts w:eastAsia="黑体" w:cs="Times New Roman"/>
              <w:b/>
              <w:color w:val="auto"/>
              <w:kern w:val="2"/>
              <w:sz w:val="28"/>
              <w:szCs w:val="22"/>
            </w:rPr>
            <w:fldChar w:fldCharType="separate"/>
          </w:r>
        </w:p>
        <w:p w14:paraId="5D0D55F0">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"_Toc230181333"</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1. </w:t>
          </w:r>
          <w:r>
            <w:rPr>
              <w:rStyle w:val="16"/>
              <w:rFonts w:hint="eastAsia" w:eastAsia="黑体" w:cs="Times New Roman"/>
            </w:rPr>
            <w:t>引言</w:t>
          </w:r>
          <w:r>
            <w:rPr>
              <w:rFonts w:eastAsia="黑体" w:cs="Times New Roman"/>
            </w:rPr>
            <w:tab/>
          </w:r>
          <w:r>
            <w:rPr>
              <w:rFonts w:hint="eastAsia" w:eastAsia="黑体" w:cs="Times New Roman"/>
            </w:rPr>
            <w:fldChar w:fldCharType="begin"/>
          </w:r>
          <w:r>
            <w:rPr>
              <w:rFonts w:eastAsia="黑体" w:cs="Times New Roman"/>
            </w:rPr>
            <w:instrText xml:space="preserve"> PAGEREF _Toc230181333 \h </w:instrText>
          </w:r>
          <w:r>
            <w:rPr>
              <w:rFonts w:hint="eastAsia" w:eastAsia="黑体" w:cs="Times New Roman"/>
            </w:rPr>
            <w:fldChar w:fldCharType="separate"/>
          </w:r>
          <w:r>
            <w:rPr>
              <w:rFonts w:eastAsia="黑体" w:cs="Times New Roman"/>
            </w:rPr>
            <w:t>1</w:t>
          </w:r>
          <w:r>
            <w:rPr>
              <w:rFonts w:hint="eastAsia" w:eastAsia="黑体" w:cs="Times New Roman"/>
            </w:rPr>
            <w:fldChar w:fldCharType="end"/>
          </w:r>
          <w:r>
            <w:rPr>
              <w:rStyle w:val="16"/>
              <w:rFonts w:hint="eastAsia" w:eastAsia="黑体" w:cs="Times New Roman"/>
            </w:rPr>
            <w:fldChar w:fldCharType="end"/>
          </w:r>
        </w:p>
        <w:p w14:paraId="63A6BB8A">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"_Toc230181334"</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2 </w:t>
          </w:r>
          <w:r>
            <w:rPr>
              <w:rStyle w:val="16"/>
              <w:rFonts w:hint="eastAsia" w:eastAsia="黑体" w:cs="Times New Roman"/>
            </w:rPr>
            <w:t>适用范围</w:t>
          </w:r>
          <w:r>
            <w:rPr>
              <w:rFonts w:eastAsia="黑体" w:cs="Times New Roman"/>
            </w:rPr>
            <w:tab/>
          </w:r>
          <w:r>
            <w:rPr>
              <w:rFonts w:hint="eastAsia" w:eastAsia="黑体" w:cs="Times New Roman"/>
            </w:rPr>
            <w:fldChar w:fldCharType="begin"/>
          </w:r>
          <w:r>
            <w:rPr>
              <w:rFonts w:eastAsia="黑体" w:cs="Times New Roman"/>
            </w:rPr>
            <w:instrText xml:space="preserve"> PAGEREF _Toc230181334 \h </w:instrText>
          </w:r>
          <w:r>
            <w:rPr>
              <w:rFonts w:hint="eastAsia" w:eastAsia="黑体" w:cs="Times New Roman"/>
            </w:rPr>
            <w:fldChar w:fldCharType="separate"/>
          </w:r>
          <w:r>
            <w:rPr>
              <w:rFonts w:eastAsia="黑体" w:cs="Times New Roman"/>
            </w:rPr>
            <w:t>1</w:t>
          </w:r>
          <w:r>
            <w:rPr>
              <w:rFonts w:hint="eastAsia" w:eastAsia="黑体" w:cs="Times New Roman"/>
            </w:rPr>
            <w:fldChar w:fldCharType="end"/>
          </w:r>
          <w:r>
            <w:rPr>
              <w:rStyle w:val="16"/>
              <w:rFonts w:hint="eastAsia" w:eastAsia="黑体" w:cs="Times New Roman"/>
            </w:rPr>
            <w:fldChar w:fldCharType="end"/>
          </w:r>
        </w:p>
        <w:p w14:paraId="0E7597CB">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"_Toc230181335"</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3 </w:t>
          </w:r>
          <w:r>
            <w:rPr>
              <w:rStyle w:val="16"/>
              <w:rFonts w:hint="eastAsia" w:eastAsia="黑体" w:cs="Times New Roman"/>
            </w:rPr>
            <w:t>引用文件</w:t>
          </w:r>
          <w:r>
            <w:rPr>
              <w:rFonts w:eastAsia="黑体" w:cs="Times New Roman"/>
            </w:rPr>
            <w:tab/>
          </w:r>
          <w:r>
            <w:rPr>
              <w:rFonts w:hint="eastAsia" w:eastAsia="黑体" w:cs="Times New Roman"/>
            </w:rPr>
            <w:fldChar w:fldCharType="begin"/>
          </w:r>
          <w:r>
            <w:rPr>
              <w:rFonts w:eastAsia="黑体" w:cs="Times New Roman"/>
            </w:rPr>
            <w:instrText xml:space="preserve"> PAGEREF _Toc230181335 \h </w:instrText>
          </w:r>
          <w:r>
            <w:rPr>
              <w:rFonts w:hint="eastAsia" w:eastAsia="黑体" w:cs="Times New Roman"/>
            </w:rPr>
            <w:fldChar w:fldCharType="separate"/>
          </w:r>
          <w:r>
            <w:rPr>
              <w:rFonts w:eastAsia="黑体" w:cs="Times New Roman"/>
            </w:rPr>
            <w:t>1</w:t>
          </w:r>
          <w:r>
            <w:rPr>
              <w:rFonts w:hint="eastAsia" w:eastAsia="黑体" w:cs="Times New Roman"/>
            </w:rPr>
            <w:fldChar w:fldCharType="end"/>
          </w:r>
          <w:r>
            <w:rPr>
              <w:rStyle w:val="16"/>
              <w:rFonts w:hint="eastAsia" w:eastAsia="黑体" w:cs="Times New Roman"/>
            </w:rPr>
            <w:fldChar w:fldCharType="end"/>
          </w:r>
        </w:p>
        <w:p w14:paraId="504D077C">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"_Toc230181336"</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4 </w:t>
          </w:r>
          <w:r>
            <w:rPr>
              <w:rStyle w:val="16"/>
              <w:rFonts w:hint="eastAsia" w:eastAsia="黑体" w:cs="Times New Roman"/>
            </w:rPr>
            <w:t>术语和定义</w:t>
          </w:r>
          <w:r>
            <w:rPr>
              <w:rFonts w:eastAsia="黑体" w:cs="Times New Roman"/>
            </w:rPr>
            <w:tab/>
          </w:r>
          <w:r>
            <w:rPr>
              <w:rFonts w:hint="eastAsia" w:eastAsia="黑体" w:cs="Times New Roman"/>
            </w:rPr>
            <w:fldChar w:fldCharType="begin"/>
          </w:r>
          <w:r>
            <w:rPr>
              <w:rFonts w:eastAsia="黑体" w:cs="Times New Roman"/>
            </w:rPr>
            <w:instrText xml:space="preserve"> PAGEREF _Toc230181336 \h </w:instrText>
          </w:r>
          <w:r>
            <w:rPr>
              <w:rFonts w:hint="eastAsia" w:eastAsia="黑体" w:cs="Times New Roman"/>
            </w:rPr>
            <w:fldChar w:fldCharType="separate"/>
          </w:r>
          <w:r>
            <w:rPr>
              <w:rFonts w:eastAsia="黑体" w:cs="Times New Roman"/>
            </w:rPr>
            <w:t>2</w:t>
          </w:r>
          <w:r>
            <w:rPr>
              <w:rFonts w:hint="eastAsia" w:eastAsia="黑体" w:cs="Times New Roman"/>
            </w:rPr>
            <w:fldChar w:fldCharType="end"/>
          </w:r>
          <w:r>
            <w:rPr>
              <w:rStyle w:val="16"/>
              <w:rFonts w:hint="eastAsia" w:eastAsia="黑体" w:cs="Times New Roman"/>
            </w:rPr>
            <w:fldChar w:fldCharType="end"/>
          </w:r>
        </w:p>
        <w:p w14:paraId="3624F77D">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"_Toc230181337"</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5 </w:t>
          </w:r>
          <w:r>
            <w:rPr>
              <w:rStyle w:val="16"/>
              <w:rFonts w:hint="eastAsia" w:eastAsia="黑体" w:cs="Times New Roman"/>
            </w:rPr>
            <w:t>基本要求</w:t>
          </w:r>
          <w:r>
            <w:rPr>
              <w:rFonts w:eastAsia="黑体" w:cs="Times New Roman"/>
            </w:rPr>
            <w:tab/>
          </w:r>
          <w:r>
            <w:rPr>
              <w:rFonts w:hint="eastAsia" w:eastAsia="黑体" w:cs="Times New Roman"/>
            </w:rPr>
            <w:fldChar w:fldCharType="begin"/>
          </w:r>
          <w:r>
            <w:rPr>
              <w:rFonts w:eastAsia="黑体" w:cs="Times New Roman"/>
            </w:rPr>
            <w:instrText xml:space="preserve"> PAGEREF _Toc230181337 \h </w:instrText>
          </w:r>
          <w:r>
            <w:rPr>
              <w:rFonts w:hint="eastAsia" w:eastAsia="黑体" w:cs="Times New Roman"/>
            </w:rPr>
            <w:fldChar w:fldCharType="separate"/>
          </w:r>
          <w:r>
            <w:rPr>
              <w:rFonts w:eastAsia="黑体" w:cs="Times New Roman"/>
            </w:rPr>
            <w:t>3</w:t>
          </w:r>
          <w:r>
            <w:rPr>
              <w:rFonts w:hint="eastAsia" w:eastAsia="黑体" w:cs="Times New Roman"/>
            </w:rPr>
            <w:fldChar w:fldCharType="end"/>
          </w:r>
          <w:r>
            <w:rPr>
              <w:rStyle w:val="16"/>
              <w:rFonts w:hint="eastAsia" w:eastAsia="黑体" w:cs="Times New Roman"/>
            </w:rPr>
            <w:fldChar w:fldCharType="end"/>
          </w:r>
        </w:p>
        <w:p w14:paraId="43374F46">
          <w:pPr>
            <w:pStyle w:val="11"/>
            <w:tabs>
              <w:tab w:val="right" w:leader="dot" w:pos="8296"/>
            </w:tabs>
            <w:rPr>
              <w:rFonts w:hint="eastAsia" w:ascii="Times New Roman" w:hAnsi="Times New Roman" w:eastAsia="黑体" w:cs="Times New Roman"/>
              <w:sz w:val="22"/>
              <w:szCs w:val="24"/>
              <w:lang w:eastAsia="zh-CN"/>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"_Toc230181338"</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6 </w:t>
          </w:r>
          <w:r>
            <w:rPr>
              <w:rStyle w:val="16"/>
              <w:rFonts w:hint="eastAsia" w:eastAsia="黑体" w:cs="Times New Roman"/>
            </w:rPr>
            <w:t>核算边界及排放源（汇或库）</w:t>
          </w:r>
          <w:r>
            <w:rPr>
              <w:rFonts w:eastAsia="黑体" w:cs="Times New Roman"/>
            </w:rPr>
            <w:tab/>
          </w:r>
          <w:r>
            <w:rPr>
              <w:rStyle w:val="16"/>
              <w:rFonts w:hint="eastAsia" w:eastAsia="黑体" w:cs="Times New Roman"/>
            </w:rPr>
            <w:fldChar w:fldCharType="end"/>
          </w:r>
          <w:r>
            <w:rPr>
              <w:rFonts w:hint="eastAsia" w:eastAsia="黑体" w:cs="Times New Roman"/>
              <w:lang w:val="en-US" w:eastAsia="zh-CN"/>
            </w:rPr>
            <w:t>3</w:t>
          </w:r>
        </w:p>
        <w:p w14:paraId="3BE91A9B">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"_Toc230181339"</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7 </w:t>
          </w:r>
          <w:r>
            <w:rPr>
              <w:rStyle w:val="16"/>
              <w:rFonts w:hint="eastAsia" w:eastAsia="黑体" w:cs="Times New Roman"/>
            </w:rPr>
            <w:t>减排量核算</w:t>
          </w:r>
          <w:r>
            <w:rPr>
              <w:rFonts w:eastAsia="黑体" w:cs="Times New Roman"/>
            </w:rPr>
            <w:tab/>
          </w:r>
          <w:r>
            <w:rPr>
              <w:rFonts w:hint="eastAsia" w:eastAsia="黑体" w:cs="Times New Roman"/>
            </w:rPr>
            <w:fldChar w:fldCharType="begin"/>
          </w:r>
          <w:r>
            <w:rPr>
              <w:rFonts w:eastAsia="黑体" w:cs="Times New Roman"/>
            </w:rPr>
            <w:instrText xml:space="preserve"> PAGEREF _Toc230181339 \h </w:instrText>
          </w:r>
          <w:r>
            <w:rPr>
              <w:rFonts w:hint="eastAsia" w:eastAsia="黑体" w:cs="Times New Roman"/>
            </w:rPr>
            <w:fldChar w:fldCharType="separate"/>
          </w:r>
          <w:r>
            <w:rPr>
              <w:rFonts w:eastAsia="黑体" w:cs="Times New Roman"/>
            </w:rPr>
            <w:t>4</w:t>
          </w:r>
          <w:r>
            <w:rPr>
              <w:rFonts w:hint="eastAsia" w:eastAsia="黑体" w:cs="Times New Roman"/>
            </w:rPr>
            <w:fldChar w:fldCharType="end"/>
          </w:r>
          <w:r>
            <w:rPr>
              <w:rStyle w:val="16"/>
              <w:rFonts w:hint="eastAsia" w:eastAsia="黑体" w:cs="Times New Roman"/>
            </w:rPr>
            <w:fldChar w:fldCharType="end"/>
          </w:r>
        </w:p>
        <w:p w14:paraId="78AE6E8B">
          <w:pPr>
            <w:pStyle w:val="11"/>
            <w:tabs>
              <w:tab w:val="right" w:leader="dot" w:pos="8296"/>
            </w:tabs>
            <w:rPr>
              <w:rFonts w:ascii="Times New Roman" w:hAnsi="Times New Roman" w:eastAsia="黑体" w:cs="Times New Roman"/>
              <w:sz w:val="22"/>
              <w:szCs w:val="24"/>
              <w14:ligatures w14:val="standardContextual"/>
            </w:rPr>
          </w:pPr>
          <w:r>
            <w:rPr>
              <w:rStyle w:val="16"/>
              <w:rFonts w:hint="eastAsia" w:eastAsia="黑体" w:cs="Times New Roman"/>
            </w:rPr>
            <w:fldChar w:fldCharType="begin"/>
          </w:r>
          <w:r>
            <w:rPr>
              <w:rStyle w:val="16"/>
              <w:rFonts w:eastAsia="黑体" w:cs="Times New Roman"/>
            </w:rPr>
            <w:instrText xml:space="preserve"> </w:instrText>
          </w:r>
          <w:r>
            <w:rPr>
              <w:rFonts w:eastAsia="黑体" w:cs="Times New Roman"/>
            </w:rPr>
            <w:instrText xml:space="preserve">HYPERLINK \l "_Toc230181340"</w:instrText>
          </w:r>
          <w:r>
            <w:rPr>
              <w:rStyle w:val="16"/>
              <w:rFonts w:eastAsia="黑体" w:cs="Times New Roman"/>
            </w:rPr>
            <w:instrText xml:space="preserve"> </w:instrText>
          </w:r>
          <w:r>
            <w:rPr>
              <w:rStyle w:val="16"/>
              <w:rFonts w:hint="eastAsia" w:eastAsia="黑体" w:cs="Times New Roman"/>
            </w:rPr>
            <w:fldChar w:fldCharType="separate"/>
          </w:r>
          <w:r>
            <w:rPr>
              <w:rStyle w:val="16"/>
              <w:rFonts w:eastAsia="黑体" w:cs="Times New Roman"/>
            </w:rPr>
            <w:t xml:space="preserve">8 </w:t>
          </w:r>
          <w:r>
            <w:rPr>
              <w:rStyle w:val="16"/>
              <w:rFonts w:hint="eastAsia" w:eastAsia="黑体" w:cs="Times New Roman"/>
            </w:rPr>
            <w:t>数据来源及监测</w:t>
          </w:r>
          <w:r>
            <w:rPr>
              <w:rFonts w:eastAsia="黑体" w:cs="Times New Roman"/>
            </w:rPr>
            <w:tab/>
          </w:r>
          <w:r>
            <w:rPr>
              <w:rFonts w:hint="eastAsia" w:eastAsia="黑体" w:cs="Times New Roman"/>
            </w:rPr>
            <w:fldChar w:fldCharType="begin"/>
          </w:r>
          <w:r>
            <w:rPr>
              <w:rFonts w:eastAsia="黑体" w:cs="Times New Roman"/>
            </w:rPr>
            <w:instrText xml:space="preserve"> PAGEREF _Toc230181340 \h </w:instrText>
          </w:r>
          <w:r>
            <w:rPr>
              <w:rFonts w:hint="eastAsia" w:eastAsia="黑体" w:cs="Times New Roman"/>
            </w:rPr>
            <w:fldChar w:fldCharType="separate"/>
          </w:r>
          <w:r>
            <w:rPr>
              <w:rFonts w:eastAsia="黑体" w:cs="Times New Roman"/>
            </w:rPr>
            <w:t>7</w:t>
          </w:r>
          <w:r>
            <w:rPr>
              <w:rFonts w:hint="eastAsia" w:eastAsia="黑体" w:cs="Times New Roman"/>
            </w:rPr>
            <w:fldChar w:fldCharType="end"/>
          </w:r>
          <w:r>
            <w:rPr>
              <w:rStyle w:val="16"/>
              <w:rFonts w:hint="eastAsia" w:eastAsia="黑体" w:cs="Times New Roman"/>
            </w:rPr>
            <w:fldChar w:fldCharType="end"/>
          </w:r>
        </w:p>
        <w:p w14:paraId="52FA89B5">
          <w:pPr>
            <w:pStyle w:val="27"/>
            <w:spacing w:before="0" w:line="360" w:lineRule="auto"/>
            <w:jc w:val="center"/>
          </w:pPr>
          <w:r>
            <w:rPr>
              <w:rFonts w:ascii="Times New Roman" w:hAnsi="Times New Roman" w:eastAsia="黑体" w:cs="Times New Roman"/>
              <w:b w:val="0"/>
            </w:rPr>
            <w:fldChar w:fldCharType="end"/>
          </w:r>
        </w:p>
      </w:sdtContent>
    </w:sdt>
    <w:p w14:paraId="20AB7F10">
      <w:pPr>
        <w:ind w:firstLine="198" w:firstLineChars="71"/>
        <w:jc w:val="center"/>
        <w:rPr>
          <w:rFonts w:hint="eastAsia" w:ascii="黑体" w:hAnsi="黑体" w:eastAsia="黑体"/>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2E9DDBD3">
      <w:pPr>
        <w:pStyle w:val="2"/>
      </w:pPr>
      <w:bookmarkStart w:id="3" w:name="_Toc230181332"/>
      <w:r>
        <w:t>南京市</w:t>
      </w:r>
      <w:r>
        <w:rPr>
          <w:rFonts w:hint="eastAsia"/>
        </w:rPr>
        <w:t>绿色</w:t>
      </w:r>
      <w:r>
        <w:t>用电碳普惠方法学</w:t>
      </w:r>
      <w:bookmarkEnd w:id="3"/>
    </w:p>
    <w:p w14:paraId="0EC0FFE4">
      <w:pPr>
        <w:pStyle w:val="3"/>
        <w:ind w:firstLine="560"/>
      </w:pPr>
      <w:bookmarkStart w:id="4" w:name="_Toc230181333"/>
      <w:r>
        <w:rPr>
          <w:rFonts w:hint="eastAsia"/>
        </w:rPr>
        <w:t>1. 引言</w:t>
      </w:r>
      <w:bookmarkEnd w:id="4"/>
    </w:p>
    <w:p w14:paraId="0D1A407C">
      <w:pPr>
        <w:ind w:firstLine="560"/>
      </w:pPr>
      <w:r>
        <w:rPr>
          <w:rFonts w:hint="eastAsia"/>
        </w:rPr>
        <w:t>本方法学旨在通过量化居民绿色用电行为的减排效果，引导南京市居民形成简约适度、绿色低碳的生活方式。本方法学为南京市碳普惠场景方法学（Ⅱ类），新开发版本，无需额外性论证。</w:t>
      </w:r>
    </w:p>
    <w:p w14:paraId="4A8643D0">
      <w:pPr>
        <w:ind w:firstLine="560"/>
      </w:pPr>
      <w:r>
        <w:rPr>
          <w:rFonts w:hint="eastAsia"/>
        </w:rPr>
        <w:t>本方法学由南京碳普惠机制研究项目支撑。</w:t>
      </w:r>
    </w:p>
    <w:p w14:paraId="0276F7B3">
      <w:pPr>
        <w:pStyle w:val="3"/>
        <w:ind w:firstLine="560"/>
      </w:pPr>
      <w:bookmarkStart w:id="5" w:name="_Toc230181334"/>
      <w:bookmarkStart w:id="6" w:name="_Toc154504478"/>
      <w:r>
        <w:rPr>
          <w:rFonts w:hint="eastAsia"/>
        </w:rPr>
        <w:t xml:space="preserve">2 </w:t>
      </w:r>
      <w:r>
        <w:t>适用范围</w:t>
      </w:r>
      <w:bookmarkEnd w:id="5"/>
      <w:bookmarkEnd w:id="6"/>
    </w:p>
    <w:p w14:paraId="20040F08">
      <w:pPr>
        <w:ind w:firstLine="560"/>
      </w:pPr>
      <w:r>
        <w:rPr>
          <w:rFonts w:hint="eastAsia"/>
        </w:rPr>
        <w:t>本方法学适用于在南京市行政区域范围内，个人通过低碳使用居民家庭住宅用电所产生的减排量核算，包括主动节约用电、使用高效能家电等行为。</w:t>
      </w:r>
    </w:p>
    <w:p w14:paraId="3F703E49">
      <w:pPr>
        <w:ind w:firstLine="560"/>
      </w:pPr>
      <w:r>
        <w:rPr>
          <w:rFonts w:hint="eastAsia"/>
        </w:rPr>
        <w:t>本方法学适用于在碳普惠平台注册、知悉本市碳普惠机制并自愿参与的注册用户。</w:t>
      </w:r>
    </w:p>
    <w:p w14:paraId="6073ACDB">
      <w:pPr>
        <w:ind w:firstLine="560"/>
      </w:pPr>
      <w:r>
        <w:rPr>
          <w:rFonts w:hint="eastAsia"/>
        </w:rPr>
        <w:t>下列情形不适用本方法学：</w:t>
      </w:r>
    </w:p>
    <w:p w14:paraId="3A1F207B">
      <w:pPr>
        <w:ind w:firstLine="560"/>
      </w:pPr>
      <w:r>
        <w:rPr>
          <w:rFonts w:hint="eastAsia"/>
        </w:rPr>
        <w:t>1）用电行为发生在南京市行政区域范围之外的居民用电行为；</w:t>
      </w:r>
    </w:p>
    <w:p w14:paraId="1788EAFE">
      <w:pPr>
        <w:ind w:firstLine="560"/>
      </w:pPr>
      <w:r>
        <w:rPr>
          <w:rFonts w:hint="eastAsia"/>
        </w:rPr>
        <w:t>2）执行居民生活用电电价的学校、社会福利机构、社区服务中心等公益性事业单位用电；</w:t>
      </w:r>
    </w:p>
    <w:p w14:paraId="2BED9B7E">
      <w:pPr>
        <w:ind w:firstLine="560"/>
      </w:pPr>
      <w:r>
        <w:rPr>
          <w:rFonts w:hint="eastAsia"/>
        </w:rPr>
        <w:t>3）工业宿舍、商业公寓等其他使用居民生活用电电价但非典型家庭住宅的用电；</w:t>
      </w:r>
    </w:p>
    <w:p w14:paraId="2BFEFDAF">
      <w:pPr>
        <w:ind w:firstLine="560"/>
      </w:pPr>
      <w:r>
        <w:rPr>
          <w:rFonts w:hint="eastAsia"/>
        </w:rPr>
        <w:t>4）经核实的异常用电数据（如房屋长期空置、用电量明显异常等）。</w:t>
      </w:r>
    </w:p>
    <w:p w14:paraId="4D2622DD">
      <w:pPr>
        <w:pStyle w:val="3"/>
        <w:ind w:firstLine="560"/>
        <w:rPr>
          <w:color w:val="FF0000"/>
        </w:rPr>
      </w:pPr>
      <w:bookmarkStart w:id="7" w:name="_Toc230181335"/>
      <w:r>
        <w:rPr>
          <w:rFonts w:hint="eastAsia"/>
        </w:rPr>
        <w:t>3 引用文件</w:t>
      </w:r>
      <w:bookmarkEnd w:id="7"/>
    </w:p>
    <w:p w14:paraId="09B59D19">
      <w:pPr>
        <w:ind w:firstLine="560"/>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574FE769">
      <w:pPr>
        <w:ind w:firstLine="560"/>
      </w:pPr>
      <w:r>
        <w:rPr>
          <w:rFonts w:hint="eastAsia"/>
        </w:rPr>
        <w:t>《电力消耗和发电监测的基线、项目和泄漏排放》（CDM方法学工具，am-tool-05-v3.0）</w:t>
      </w:r>
    </w:p>
    <w:p w14:paraId="6B857EC9">
      <w:pPr>
        <w:ind w:firstLine="560"/>
      </w:pPr>
      <w:r>
        <w:rPr>
          <w:rFonts w:hint="eastAsia"/>
        </w:rPr>
        <w:t>《计算电力系统排放因子的工具》（CDM方法学工具，am-tool-07-v7.0）</w:t>
      </w:r>
    </w:p>
    <w:p w14:paraId="58947CAB">
      <w:pPr>
        <w:ind w:firstLine="560"/>
      </w:pPr>
      <w:r>
        <w:rPr>
          <w:rFonts w:hint="eastAsia"/>
        </w:rPr>
        <w:t>GB/T 33760-2017 基于项目的温室气体减排量评估技术规范 通用要求</w:t>
      </w:r>
    </w:p>
    <w:p w14:paraId="408CCAC4">
      <w:pPr>
        <w:ind w:firstLine="560"/>
      </w:pPr>
      <w:r>
        <w:rPr>
          <w:rFonts w:hint="eastAsia"/>
        </w:rPr>
        <w:t>《南京市碳普惠管理实施方案》</w:t>
      </w:r>
    </w:p>
    <w:p w14:paraId="1D255F2C">
      <w:pPr>
        <w:ind w:firstLine="560"/>
      </w:pPr>
      <w:r>
        <w:rPr>
          <w:rFonts w:hint="eastAsia"/>
        </w:rPr>
        <w:t>《南京市碳普惠方法学开发与申报指南》</w:t>
      </w:r>
    </w:p>
    <w:p w14:paraId="565295A6">
      <w:pPr>
        <w:pStyle w:val="3"/>
        <w:ind w:firstLine="560"/>
      </w:pPr>
      <w:bookmarkStart w:id="8" w:name="_Toc230181336"/>
      <w:r>
        <w:rPr>
          <w:rFonts w:hint="eastAsia"/>
        </w:rPr>
        <w:t>4 术语和定义</w:t>
      </w:r>
      <w:bookmarkEnd w:id="8"/>
    </w:p>
    <w:p w14:paraId="481C1421">
      <w:pPr>
        <w:pStyle w:val="4"/>
        <w:ind w:firstLine="560"/>
      </w:pPr>
      <w:r>
        <w:rPr>
          <w:rFonts w:hint="eastAsia"/>
        </w:rPr>
        <w:t xml:space="preserve">4.1 居民生活用电 </w:t>
      </w:r>
      <w:r>
        <w:t>residential electricity</w:t>
      </w:r>
    </w:p>
    <w:p w14:paraId="1C384F08">
      <w:pPr>
        <w:ind w:firstLine="560"/>
      </w:pPr>
      <w:r>
        <w:rPr>
          <w:rFonts w:hint="eastAsia"/>
        </w:rPr>
        <w:t>指居民在日常家庭生活中使用照明及家用电器设备所产生的电力消费，不含经营性用电和公共区域用电。</w:t>
      </w:r>
    </w:p>
    <w:p w14:paraId="5A915641">
      <w:pPr>
        <w:pStyle w:val="4"/>
        <w:ind w:firstLine="560"/>
      </w:pPr>
      <w:r>
        <w:rPr>
          <w:rFonts w:hint="eastAsia"/>
        </w:rPr>
        <w:t xml:space="preserve">4.2 居民绿色用电 </w:t>
      </w:r>
      <w:r>
        <w:t>green electricity</w:t>
      </w:r>
    </w:p>
    <w:p w14:paraId="69EF55CE">
      <w:pPr>
        <w:ind w:firstLine="560"/>
      </w:pPr>
      <w:r>
        <w:rPr>
          <w:rFonts w:hint="eastAsia"/>
        </w:rPr>
        <w:t>指居民在日常生活中通过主动节约用电或购置高效能家电等方式，实现低碳化使用居民生活用电的行为。</w:t>
      </w:r>
    </w:p>
    <w:p w14:paraId="04811304">
      <w:pPr>
        <w:pStyle w:val="4"/>
        <w:ind w:firstLine="560"/>
      </w:pPr>
      <w:r>
        <w:rPr>
          <w:rFonts w:hint="eastAsia"/>
        </w:rPr>
        <w:t xml:space="preserve">4.3 基准线情景 </w:t>
      </w:r>
      <w:r>
        <w:t>baseline scenario</w:t>
      </w:r>
    </w:p>
    <w:p w14:paraId="66C32B29">
      <w:pPr>
        <w:ind w:firstLine="560"/>
      </w:pPr>
      <w:r>
        <w:rPr>
          <w:rFonts w:hint="eastAsia"/>
        </w:rPr>
        <w:t>用来提供参照的，在未实施行为或活动的情景下可能发生的假定情况，本方法学指个人未开展绿色用电的行为或活动情景。</w:t>
      </w:r>
    </w:p>
    <w:p w14:paraId="685BB243">
      <w:pPr>
        <w:ind w:firstLine="560"/>
      </w:pPr>
      <w:r>
        <w:rPr>
          <w:rFonts w:hint="eastAsia"/>
        </w:rPr>
        <w:t>[来源：GB/T 33760-2017，3.4，有修改]</w:t>
      </w:r>
    </w:p>
    <w:p w14:paraId="20D2A389">
      <w:pPr>
        <w:pStyle w:val="4"/>
        <w:ind w:firstLine="560"/>
      </w:pPr>
      <w:r>
        <w:rPr>
          <w:rFonts w:hint="eastAsia"/>
        </w:rPr>
        <w:t xml:space="preserve">4.4 碳普惠情景 </w:t>
      </w:r>
      <w:r>
        <w:t>emission reduction scenarios</w:t>
      </w:r>
    </w:p>
    <w:p w14:paraId="4BD88786">
      <w:pPr>
        <w:ind w:firstLine="560"/>
      </w:pPr>
      <w:r>
        <w:rPr>
          <w:rFonts w:hint="eastAsia"/>
          <w:lang w:val="en-US" w:eastAsia="zh-CN"/>
        </w:rPr>
        <w:t>在</w:t>
      </w:r>
      <w:r>
        <w:rPr>
          <w:rFonts w:hint="eastAsia"/>
        </w:rPr>
        <w:t>实施场景的情景下，实际发生的情况，指个人在日常生活中通过主动降低电力消费活动或主动购置高效能家电而发生的绿色用电的行为或活动情景。</w:t>
      </w:r>
    </w:p>
    <w:p w14:paraId="4CD407D4">
      <w:pPr>
        <w:pStyle w:val="4"/>
        <w:ind w:firstLine="560"/>
      </w:pPr>
      <w:r>
        <w:rPr>
          <w:rFonts w:hint="eastAsia"/>
        </w:rPr>
        <w:t xml:space="preserve">4.5 温室气体减排量 </w:t>
      </w:r>
      <w:r>
        <w:t>greenhouse gas emission reduction</w:t>
      </w:r>
    </w:p>
    <w:p w14:paraId="0E8C5785">
      <w:pPr>
        <w:ind w:firstLine="560"/>
      </w:pPr>
      <w:r>
        <w:rPr>
          <w:rFonts w:hint="eastAsia"/>
        </w:rPr>
        <w:t>经计算得到的一定时期内所产生的温室气体排放量与基准线情景的排放量相比较的减少量。本方法学是指个人通过绿色用电行为较基准线情景减少电力消费所实现的温室气体减排量。</w:t>
      </w:r>
    </w:p>
    <w:p w14:paraId="313EA86B">
      <w:pPr>
        <w:ind w:firstLine="560"/>
      </w:pPr>
      <w:r>
        <w:rPr>
          <w:rFonts w:hint="eastAsia"/>
        </w:rPr>
        <w:t>[来源：GB/T 33760-2017，3.5，有修改]</w:t>
      </w:r>
    </w:p>
    <w:p w14:paraId="680382A6">
      <w:pPr>
        <w:pStyle w:val="3"/>
        <w:ind w:firstLine="560"/>
      </w:pPr>
      <w:bookmarkStart w:id="9" w:name="_Toc230181337"/>
      <w:r>
        <w:rPr>
          <w:rFonts w:hint="eastAsia"/>
        </w:rPr>
        <w:t>5 基本要求</w:t>
      </w:r>
      <w:bookmarkEnd w:id="9"/>
    </w:p>
    <w:p w14:paraId="69B814CF">
      <w:pPr>
        <w:pStyle w:val="4"/>
        <w:ind w:firstLine="560"/>
      </w:pPr>
      <w:r>
        <w:rPr>
          <w:rFonts w:hint="eastAsia"/>
        </w:rPr>
        <w:t>5.1 合规性要求</w:t>
      </w:r>
    </w:p>
    <w:p w14:paraId="5709E741">
      <w:pPr>
        <w:ind w:firstLine="560"/>
      </w:pPr>
      <w:r>
        <w:rPr>
          <w:rFonts w:hint="eastAsia"/>
        </w:rPr>
        <w:t>绿色用电</w:t>
      </w:r>
      <w:r>
        <w:rPr>
          <w:rFonts w:hint="eastAsia"/>
          <w:lang w:eastAsia="zh-CN"/>
        </w:rPr>
        <w:t>减排</w:t>
      </w:r>
      <w:r>
        <w:rPr>
          <w:rFonts w:hint="eastAsia"/>
        </w:rPr>
        <w:t>行为的开发、核算、监测等全过程应符合《中华人民共和国电力法》等国家、江苏省及南京市相关法律法规和政策要求；用电数据的采集、传输、存储应符合《中华人民共和国数据安全法》《中华人民共和国个人信息保护法》，保障用户信息安全和数据隐私。</w:t>
      </w:r>
    </w:p>
    <w:p w14:paraId="678A3863">
      <w:pPr>
        <w:pStyle w:val="4"/>
        <w:ind w:firstLine="560"/>
        <w:rPr>
          <w:rFonts w:hint="eastAsia"/>
        </w:rPr>
      </w:pPr>
      <w:r>
        <w:rPr>
          <w:rFonts w:hint="eastAsia"/>
        </w:rPr>
        <w:t>5.2 普惠性要求</w:t>
      </w:r>
    </w:p>
    <w:p w14:paraId="3CA22793">
      <w:pPr>
        <w:ind w:firstLine="560"/>
        <w:rPr>
          <w:rFonts w:hint="eastAsia"/>
        </w:rPr>
      </w:pPr>
      <w:r>
        <w:rPr>
          <w:rFonts w:hint="eastAsia"/>
        </w:rPr>
        <w:t>绿色用电碳普惠行为参与门槛低、覆盖人群广，通过碳普惠机制将减排收益反馈给公众，有助于激励公众节约用电，培育社会低碳意识，践行绿色生活方式。</w:t>
      </w:r>
    </w:p>
    <w:p w14:paraId="33D504AD">
      <w:pPr>
        <w:pStyle w:val="4"/>
        <w:ind w:firstLine="560"/>
        <w:rPr>
          <w:rFonts w:hint="eastAsia"/>
        </w:rPr>
      </w:pPr>
      <w:r>
        <w:rPr>
          <w:rFonts w:hint="eastAsia"/>
        </w:rPr>
        <w:t>5.3 申请主体要求</w:t>
      </w:r>
    </w:p>
    <w:p w14:paraId="0E212543">
      <w:pPr>
        <w:ind w:firstLine="560"/>
        <w:rPr>
          <w:rFonts w:hint="eastAsia"/>
        </w:rPr>
      </w:pPr>
      <w:r>
        <w:rPr>
          <w:rFonts w:hint="eastAsia"/>
        </w:rPr>
        <w:t>申请绿色用电减排量认定的个人须完成南京市碳普惠平台实名注册，账户实行一人一号管理，不得虚假注册、冒用他人账户等。</w:t>
      </w:r>
    </w:p>
    <w:p w14:paraId="289F2899">
      <w:pPr>
        <w:pStyle w:val="4"/>
        <w:ind w:firstLine="560"/>
        <w:rPr>
          <w:rFonts w:hint="eastAsia"/>
        </w:rPr>
      </w:pPr>
      <w:r>
        <w:rPr>
          <w:rFonts w:hint="eastAsia"/>
        </w:rPr>
        <w:t>5.4 碳普惠管理单位要求</w:t>
      </w:r>
    </w:p>
    <w:p w14:paraId="380A8982">
      <w:pPr>
        <w:ind w:firstLine="560"/>
        <w:rPr>
          <w:rFonts w:hint="eastAsia"/>
        </w:rPr>
      </w:pPr>
      <w:r>
        <w:rPr>
          <w:rFonts w:hint="eastAsia"/>
        </w:rPr>
        <w:t>南京碳普惠管理单位应保障平台数据采集、统计的连续性和准确性，定期对平台数据进行维护，确保减排量核算的基础数据真实有效。</w:t>
      </w:r>
    </w:p>
    <w:p w14:paraId="7E51352D">
      <w:pPr>
        <w:pStyle w:val="3"/>
        <w:ind w:firstLine="560"/>
      </w:pPr>
      <w:bookmarkStart w:id="10" w:name="_Toc230181338"/>
      <w:r>
        <w:rPr>
          <w:rFonts w:hint="eastAsia"/>
        </w:rPr>
        <w:t>6 核算边界及排放源（汇或库）</w:t>
      </w:r>
      <w:bookmarkEnd w:id="10"/>
    </w:p>
    <w:p w14:paraId="0C71F9A2">
      <w:pPr>
        <w:pStyle w:val="4"/>
        <w:ind w:firstLine="560"/>
      </w:pPr>
      <w:r>
        <w:rPr>
          <w:rFonts w:hint="eastAsia"/>
        </w:rPr>
        <w:t>6.1 核算边界</w:t>
      </w:r>
    </w:p>
    <w:p w14:paraId="32C54705">
      <w:pPr>
        <w:ind w:firstLine="560"/>
      </w:pPr>
      <w:r>
        <w:rPr>
          <w:rFonts w:hint="eastAsia"/>
        </w:rPr>
        <w:t>碳普惠平台记录的所有注册参与用户的绿色用电行为，其核算地理边界为南京市行政区域。</w:t>
      </w:r>
    </w:p>
    <w:p w14:paraId="3898ED11">
      <w:pPr>
        <w:ind w:firstLine="560"/>
      </w:pPr>
      <w:r>
        <w:rPr>
          <w:rFonts w:hint="eastAsia"/>
        </w:rPr>
        <w:t>本方法学核算的房产类别为商品住房、统建楼、保障性住房、单位自建房、城中村。不适用范围同“2 适用范围”所列情形。</w:t>
      </w:r>
    </w:p>
    <w:p w14:paraId="41D870EE">
      <w:pPr>
        <w:pStyle w:val="4"/>
        <w:ind w:firstLine="560"/>
      </w:pPr>
      <w:r>
        <w:rPr>
          <w:rFonts w:hint="eastAsia"/>
        </w:rPr>
        <w:t>6.2 计入期</w:t>
      </w:r>
    </w:p>
    <w:p w14:paraId="277140D1">
      <w:pPr>
        <w:ind w:firstLine="560"/>
      </w:pPr>
      <w:r>
        <w:rPr>
          <w:rFonts w:hint="eastAsia"/>
        </w:rPr>
        <w:t>本方法学的计入期按自然年核算，即每年1月1日至12月31日，计入期内的减排量按年度统计、认定。</w:t>
      </w:r>
    </w:p>
    <w:p w14:paraId="3ED04A0C">
      <w:pPr>
        <w:pStyle w:val="4"/>
        <w:ind w:firstLine="560"/>
      </w:pPr>
      <w:r>
        <w:rPr>
          <w:rFonts w:hint="eastAsia"/>
        </w:rPr>
        <w:t>6.3 温室气体种类及排放源</w:t>
      </w:r>
    </w:p>
    <w:p w14:paraId="787A92E4">
      <w:pPr>
        <w:ind w:firstLine="560"/>
      </w:pPr>
      <w:r>
        <w:rPr>
          <w:rFonts w:hint="eastAsia"/>
        </w:rPr>
        <w:t>本方法学核算的温室气体种类只考虑二氧化碳，其他温室气体暂不计入。</w:t>
      </w:r>
    </w:p>
    <w:p w14:paraId="06D0D43A">
      <w:pPr>
        <w:pStyle w:val="3"/>
        <w:ind w:firstLine="560"/>
      </w:pPr>
      <w:bookmarkStart w:id="11" w:name="_Toc230181339"/>
      <w:r>
        <w:rPr>
          <w:rFonts w:hint="eastAsia"/>
        </w:rPr>
        <w:t>7 减排量核算</w:t>
      </w:r>
      <w:bookmarkEnd w:id="11"/>
    </w:p>
    <w:p w14:paraId="146A749D">
      <w:pPr>
        <w:pStyle w:val="4"/>
        <w:ind w:firstLine="560"/>
      </w:pPr>
      <w:r>
        <w:rPr>
          <w:rFonts w:hint="eastAsia"/>
        </w:rPr>
        <w:t>7.1 基准线情景识别</w:t>
      </w:r>
    </w:p>
    <w:p w14:paraId="26E44F07">
      <w:pPr>
        <w:ind w:firstLine="560"/>
      </w:pPr>
      <w:r>
        <w:rPr>
          <w:rFonts w:hint="eastAsia"/>
        </w:rPr>
        <w:t>本方法学的基准线情景为南京市社会公众在日常生活中未开展居民绿色用电的活动情景。</w:t>
      </w:r>
    </w:p>
    <w:p w14:paraId="037D28D8">
      <w:pPr>
        <w:ind w:firstLine="560"/>
      </w:pPr>
      <w:r>
        <w:rPr>
          <w:rFonts w:hint="eastAsia"/>
        </w:rPr>
        <w:t>本方法学设定基准线，基准线为南京市居民生活用电的每人日均排放量，并通过将注册用户实际排放量与基准线对比，确定以下两种基准线情景：</w:t>
      </w:r>
    </w:p>
    <w:p w14:paraId="1DF89AF1">
      <w:pPr>
        <w:ind w:firstLine="560"/>
      </w:pPr>
      <w:r>
        <w:rPr>
          <w:rFonts w:hint="eastAsia"/>
        </w:rPr>
        <w:t>若注册用户实际排放量低于基准线，则为基准线情景1，直接采用基准线作为基准；若注册用户实际排放量高于基准线，则为基准线情景2，采用“注册用户实际使用居民生活用电的上一日往前计14日，以居民生活用电的‘14日均线’的实际排放量”作为基准。</w:t>
      </w:r>
    </w:p>
    <w:p w14:paraId="301ADF62">
      <w:pPr>
        <w:pStyle w:val="4"/>
        <w:ind w:firstLine="560"/>
      </w:pPr>
      <w:r>
        <w:rPr>
          <w:rFonts w:hint="eastAsia"/>
        </w:rPr>
        <w:t>7.2 额外性论证</w:t>
      </w:r>
    </w:p>
    <w:p w14:paraId="219D976A">
      <w:pPr>
        <w:ind w:firstLine="560"/>
      </w:pPr>
      <w:r>
        <w:rPr>
          <w:rFonts w:hint="eastAsia"/>
        </w:rPr>
        <w:t>本方法学属于南京市碳普惠场景方法学（Ⅱ类），不涉及额外性论证。</w:t>
      </w:r>
    </w:p>
    <w:p w14:paraId="03DAE323">
      <w:pPr>
        <w:pStyle w:val="4"/>
        <w:ind w:firstLine="560"/>
      </w:pPr>
      <w:r>
        <w:rPr>
          <w:rFonts w:hint="eastAsia"/>
        </w:rPr>
        <w:t>7.3 基准线排放量计算</w:t>
      </w:r>
    </w:p>
    <w:p w14:paraId="4C576ECF">
      <w:pPr>
        <w:pStyle w:val="5"/>
        <w:ind w:firstLine="560"/>
      </w:pPr>
      <w:r>
        <w:rPr>
          <w:rFonts w:hint="eastAsia"/>
        </w:rPr>
        <w:t>7.3.1 基准线情景1排放量计算</w:t>
      </w:r>
    </w:p>
    <w:p w14:paraId="2FCB7754">
      <w:pPr>
        <w:ind w:firstLine="560"/>
      </w:pPr>
      <w:r>
        <w:t>基准线排放量计算公式与基准线情景1的居民生活用电所产生的每人日均排放量计算公式相同，按公式（1）计算：</w:t>
      </w:r>
    </w:p>
    <w:p w14:paraId="26187E64">
      <w:pPr>
        <w:pStyle w:val="23"/>
      </w:pPr>
      <w:r>
        <w:tab/>
      </w:r>
      <m:oMath>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f>
          <w:bookmarkStart w:id="12" w:name="_Hlk223945207"/>
          <m:fPr>
            <m:ctrlPr>
              <w:rPr>
                <w:rFonts w:ascii="Cambria Math" w:hAnsi="Cambria Math"/>
              </w:rPr>
            </m:ctrlPr>
          </m:fPr>
          <m:num>
            <m:r>
              <m:rPr/>
              <w:rPr>
                <w:rFonts w:ascii="Cambria Math" w:hAnsi="Cambria Math"/>
              </w:rPr>
              <m:t>E</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i</m:t>
                </m:r>
                <w:bookmarkEnd w:id="12"/>
                <m:ctrlPr>
                  <w:rPr>
                    <w:rFonts w:ascii="Cambria Math" w:hAnsi="Cambria Math"/>
                  </w:rPr>
                </m:ctrlPr>
              </m:sub>
            </m:sSub>
            <m:r>
              <m:rPr>
                <m:sty m:val="p"/>
              </m:rPr>
              <w:rPr>
                <w:rFonts w:ascii="Cambria Math" w:hAnsi="Cambria Math"/>
              </w:rPr>
              <m:t>×</m:t>
            </m:r>
            <w:bookmarkStart w:id="13" w:name="_Hlk223945239"/>
            <m:r>
              <m:rPr/>
              <w:rPr>
                <w:rFonts w:ascii="Cambria Math" w:hAnsi="Cambria Math"/>
              </w:rPr>
              <m:t>EC</m:t>
            </m:r>
            <w:bookmarkEnd w:id="13"/>
            <m:ctrlPr>
              <w:rPr>
                <w:rFonts w:ascii="Cambria Math" w:hAnsi="Cambria Math"/>
              </w:rPr>
            </m:ctrlPr>
          </m:num>
          <m:den>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R</m:t>
                </m:r>
                <m:ctrlPr>
                  <w:rPr>
                    <w:rFonts w:ascii="Cambria Math" w:hAnsi="Cambria Math"/>
                    <w:i/>
                    <w:iCs/>
                  </w:rPr>
                </m:ctrlPr>
              </m:sub>
            </m:sSub>
            <m:r>
              <m:rPr>
                <m:sty m:val="p"/>
              </m:rPr>
              <w:rPr>
                <w:rFonts w:ascii="Cambria Math" w:hAnsi="Cambria Math"/>
              </w:rPr>
              <m:t>×</m:t>
            </m:r>
            <w:bookmarkStart w:id="14" w:name="_Hlk223946300"/>
            <m:acc>
              <m:accPr>
                <m:chr m:val="̅"/>
                <m:ctrlPr>
                  <w:rPr>
                    <w:rFonts w:ascii="Cambria Math" w:hAnsi="Cambria Math"/>
                  </w:rPr>
                </m:ctrlPr>
              </m:accPr>
              <m:e>
                <m:r>
                  <m:rPr>
                    <m:sty m:val="p"/>
                  </m:rPr>
                  <w:rPr>
                    <w:rFonts w:ascii="Cambria Math" w:hAnsi="Cambria Math"/>
                  </w:rPr>
                  <m:t>R</m:t>
                </m:r>
                <m:ctrlPr>
                  <w:rPr>
                    <w:rFonts w:ascii="Cambria Math" w:hAnsi="Cambria Math"/>
                  </w:rPr>
                </m:ctrlPr>
                <w:bookmarkEnd w:id="14"/>
              </m:e>
            </m:acc>
            <m:ctrlPr>
              <w:rPr>
                <w:rFonts w:ascii="Cambria Math" w:hAnsi="Cambria Math"/>
              </w:rPr>
            </m:ctrlPr>
          </m:den>
        </m:f>
        <m:r>
          <m:rPr>
            <m:sty m:val="p"/>
          </m:rPr>
          <w:rPr>
            <w:rFonts w:ascii="Cambria Math" w:hAnsi="Cambria Math"/>
          </w:rPr>
          <m:t>×</m:t>
        </m:r>
        <w:bookmarkStart w:id="15" w:name="_Hlk223946338"/>
        <m:r>
          <m:rPr/>
          <w:rPr>
            <w:rFonts w:ascii="Cambria Math" w:hAnsi="Cambria Math"/>
          </w:rPr>
          <m:t>p</m:t>
        </m:r>
        <m:r>
          <m:rPr>
            <m:sty m:val="p"/>
          </m:rPr>
          <w:rPr>
            <w:rFonts w:ascii="Cambria Math" w:hAnsi="Cambria Math"/>
          </w:rPr>
          <m:t>%</m:t>
        </m:r>
      </m:oMath>
      <w:bookmarkEnd w:id="15"/>
      <w:r>
        <w:tab/>
      </w:r>
      <w:r>
        <w:rPr>
          <w:rFonts w:hint="eastAsia"/>
        </w:rPr>
        <w:t>（1）</w:t>
      </w:r>
    </w:p>
    <w:p w14:paraId="499B326A">
      <w:pPr>
        <w:ind w:firstLine="560"/>
      </w:pPr>
      <w:r>
        <w:rPr>
          <w:rFonts w:hint="eastAsia"/>
        </w:rPr>
        <w:t>式中：</w:t>
      </w:r>
    </w:p>
    <w:p w14:paraId="1BF76CB8">
      <w:pPr>
        <w:ind w:firstLine="560"/>
        <w:rPr>
          <w:rFonts w:cs="Times New Roman"/>
        </w:rPr>
      </w:pPr>
      <m:oMath>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oMath>
      <w:r>
        <w:rPr>
          <w:rFonts w:hint="eastAsia"/>
        </w:rPr>
        <w:t>——基准线情景1居民生活用电所产生的每人日均排放量</w:t>
      </w:r>
      <w:r>
        <w:rPr>
          <w:rFonts w:cs="Times New Roman"/>
        </w:rPr>
        <w:t>（kgCO</w:t>
      </w:r>
      <w:r>
        <w:rPr>
          <w:rFonts w:cs="Times New Roman"/>
          <w:vertAlign w:val="subscript"/>
        </w:rPr>
        <w:t>2</w:t>
      </w:r>
      <w:r>
        <w:rPr>
          <w:rFonts w:cs="Times New Roman"/>
        </w:rPr>
        <w:t>/</w:t>
      </w:r>
      <w:r>
        <w:rPr>
          <w:rFonts w:hint="eastAsia" w:cs="Times New Roman"/>
        </w:rPr>
        <w:t>（</w:t>
      </w:r>
      <w:r>
        <w:rPr>
          <w:rFonts w:cs="Times New Roman"/>
        </w:rPr>
        <w:t>d·p</w:t>
      </w:r>
      <w:r>
        <w:rPr>
          <w:rFonts w:hint="eastAsia" w:cs="Times New Roman"/>
        </w:rPr>
        <w:t>）</w:t>
      </w:r>
      <w:r>
        <w:rPr>
          <w:rFonts w:cs="Times New Roman"/>
        </w:rPr>
        <w:t>）</w:t>
      </w:r>
      <w:r>
        <w:rPr>
          <w:rFonts w:hint="eastAsia" w:cs="Times New Roman"/>
        </w:rPr>
        <w:t>；</w:t>
      </w:r>
    </w:p>
    <w:p w14:paraId="1E489946">
      <w:pPr>
        <w:ind w:firstLine="560"/>
      </w:pPr>
      <m:oMath>
        <m:r>
          <m:rPr/>
          <w:rPr>
            <w:rFonts w:ascii="Cambria Math" w:hAnsi="Cambria Math"/>
          </w:rPr>
          <m:t>E</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i</m:t>
            </m:r>
            <m:ctrlPr>
              <w:rPr>
                <w:rFonts w:ascii="Cambria Math" w:hAnsi="Cambria Math"/>
              </w:rPr>
            </m:ctrlPr>
          </m:sub>
        </m:sSub>
      </m:oMath>
      <w:r>
        <w:rPr>
          <w:rFonts w:hint="eastAsia"/>
        </w:rPr>
        <w:t>——</w:t>
      </w:r>
      <w:r>
        <w:t>电力排放因子（kgCO</w:t>
      </w:r>
      <w:r>
        <w:rPr>
          <w:sz w:val="16"/>
          <w:szCs w:val="16"/>
        </w:rPr>
        <w:t>2</w:t>
      </w:r>
      <w:r>
        <w:t>/kWh）</w:t>
      </w:r>
      <w:r>
        <w:rPr>
          <w:rFonts w:hint="eastAsia"/>
        </w:rPr>
        <w:t>；</w:t>
      </w:r>
    </w:p>
    <w:p w14:paraId="26083114">
      <w:pPr>
        <w:ind w:firstLine="560"/>
        <w:rPr>
          <w:iCs/>
        </w:rPr>
      </w:pPr>
      <m:oMath>
        <m:r>
          <m:rPr/>
          <w:rPr>
            <w:rFonts w:ascii="Cambria Math" w:hAnsi="Cambria Math"/>
          </w:rPr>
          <m:t>EC</m:t>
        </m:r>
      </m:oMath>
      <w:r>
        <w:rPr>
          <w:rFonts w:hint="eastAsia"/>
          <w:iCs/>
        </w:rPr>
        <w:t>——基准线情景1居民生活用电的日用电总量（kWh/d）；</w:t>
      </w:r>
    </w:p>
    <w:p w14:paraId="49CE076B">
      <w:pPr>
        <w:ind w:firstLine="560"/>
        <w:rPr>
          <w:iCs/>
          <w:kern w:val="0"/>
          <w:szCs w:val="28"/>
        </w:rPr>
      </w:pPr>
      <m:oMath>
        <m:sSub>
          <m:sSubPr>
            <m:ctrlPr>
              <w:rPr>
                <w:rFonts w:ascii="Cambria Math" w:hAnsi="Cambria Math" w:eastAsia="仿宋" w:cs="Times New Roman"/>
                <w:i/>
                <w:iCs/>
                <w:kern w:val="0"/>
                <w:szCs w:val="28"/>
              </w:rPr>
            </m:ctrlPr>
          </m:sSubPr>
          <m:e>
            <m:r>
              <m:rPr/>
              <w:rPr>
                <w:rFonts w:ascii="Cambria Math" w:hAnsi="Cambria Math"/>
              </w:rPr>
              <m:t>N</m:t>
            </m:r>
            <m:ctrlPr>
              <w:rPr>
                <w:rFonts w:ascii="Cambria Math" w:hAnsi="Cambria Math" w:eastAsia="仿宋" w:cs="Times New Roman"/>
                <w:i/>
                <w:iCs/>
                <w:kern w:val="0"/>
                <w:szCs w:val="28"/>
              </w:rPr>
            </m:ctrlPr>
          </m:e>
          <m:sub>
            <m:r>
              <m:rPr/>
              <w:rPr>
                <w:rFonts w:ascii="Cambria Math" w:hAnsi="Cambria Math"/>
              </w:rPr>
              <m:t>R</m:t>
            </m:r>
            <m:ctrlPr>
              <w:rPr>
                <w:rFonts w:ascii="Cambria Math" w:hAnsi="Cambria Math" w:eastAsia="仿宋" w:cs="Times New Roman"/>
                <w:i/>
                <w:iCs/>
                <w:kern w:val="0"/>
                <w:szCs w:val="28"/>
              </w:rPr>
            </m:ctrlPr>
          </m:sub>
        </m:sSub>
      </m:oMath>
      <w:r>
        <w:rPr>
          <w:rFonts w:hint="eastAsia"/>
          <w:iCs/>
          <w:kern w:val="0"/>
          <w:szCs w:val="28"/>
        </w:rPr>
        <w:t>——基准线情景1居民生活用电的总户数；</w:t>
      </w:r>
    </w:p>
    <w:p w14:paraId="1240CE43">
      <w:pPr>
        <w:ind w:firstLine="560"/>
      </w:pPr>
      <w:bookmarkStart w:id="16" w:name="_Hlk223947584"/>
      <m:oMath>
        <m:acc>
          <m:accPr>
            <m:chr m:val="̅"/>
            <m:ctrlPr>
              <w:rPr>
                <w:rFonts w:ascii="Cambria Math" w:hAnsi="Cambria Math"/>
                <w:i/>
                <w:iCs/>
              </w:rPr>
            </m:ctrlPr>
          </m:accPr>
          <m:e>
            <m:r>
              <m:rPr/>
              <w:rPr>
                <w:rFonts w:ascii="Cambria Math" w:hAnsi="Cambria Math"/>
              </w:rPr>
              <m:t>R</m:t>
            </m:r>
            <m:ctrlPr>
              <w:rPr>
                <w:rFonts w:ascii="Cambria Math" w:hAnsi="Cambria Math"/>
                <w:i/>
                <w:iCs/>
              </w:rPr>
            </m:ctrlPr>
          </m:e>
        </m:acc>
      </m:oMath>
      <w:r>
        <w:rPr>
          <w:rFonts w:hint="eastAsia"/>
        </w:rPr>
        <w:t>——基准线情景1居民生活用电的户均常住人数；</w:t>
      </w:r>
    </w:p>
    <w:bookmarkEnd w:id="16"/>
    <w:p w14:paraId="4CEE2E2B">
      <w:pPr>
        <w:ind w:firstLine="560"/>
      </w:pPr>
      <m:oMath>
        <m:r>
          <m:rPr/>
          <w:rPr>
            <w:rFonts w:ascii="Cambria Math" w:hAnsi="Cambria Math"/>
          </w:rPr>
          <m:t>p</m:t>
        </m:r>
        <m:r>
          <m:rPr>
            <m:sty m:val="p"/>
          </m:rPr>
          <w:rPr>
            <w:rFonts w:ascii="Cambria Math" w:hAnsi="Cambria Math"/>
          </w:rPr>
          <m:t>%</m:t>
        </m:r>
      </m:oMath>
      <w:r>
        <w:rPr>
          <w:rFonts w:hint="eastAsia"/>
        </w:rPr>
        <w:t>——先进性系数，取值大于0小于等于1。</w:t>
      </w:r>
    </w:p>
    <w:p w14:paraId="55A569BF">
      <w:pPr>
        <w:pStyle w:val="5"/>
        <w:ind w:firstLine="560"/>
      </w:pPr>
      <w:r>
        <w:rPr>
          <w:rFonts w:hint="eastAsia"/>
        </w:rPr>
        <w:t>7.3.2 基准线情景2排放量计算</w:t>
      </w:r>
    </w:p>
    <w:p w14:paraId="16A52742">
      <w:pPr>
        <w:ind w:firstLine="560"/>
      </w:pPr>
      <w:r>
        <w:rPr>
          <w:rFonts w:hint="eastAsia"/>
        </w:rPr>
        <w:t>基准线情景2的居民生活用电所产生的每人日均排放量按公式（2）计算：</w:t>
      </w:r>
    </w:p>
    <w:p w14:paraId="3F2B3716">
      <w:pPr>
        <w:pStyle w:val="23"/>
        <w:rPr>
          <w:rFonts w:eastAsia="黑体" w:cstheme="majorBidi"/>
          <w:szCs w:val="32"/>
        </w:rPr>
      </w:pPr>
      <w:r>
        <w:tab/>
      </w:r>
      <m:oMath>
        <w:bookmarkStart w:id="17" w:name="_Hlk223969810"/>
        <m:r>
          <m:rPr/>
          <w:rPr>
            <w:rFonts w:ascii="Cambria Math" w:hAnsi="Cambria Math"/>
            <w:szCs w:val="32"/>
            <w:vertAlign w:val="subscript"/>
          </w:rPr>
          <m:t>B</m:t>
        </m:r>
        <m:sSub>
          <m:sSubPr>
            <m:ctrlPr>
              <w:rPr>
                <w:rFonts w:ascii="Cambria Math" w:hAnsi="Cambria Math"/>
                <w:i/>
                <w:szCs w:val="32"/>
                <w:vertAlign w:val="subscript"/>
              </w:rPr>
            </m:ctrlPr>
          </m:sSubPr>
          <m:e>
            <m:r>
              <m:rPr/>
              <w:rPr>
                <w:rFonts w:ascii="Cambria Math" w:hAnsi="Cambria Math"/>
                <w:szCs w:val="32"/>
                <w:vertAlign w:val="subscript"/>
              </w:rPr>
              <m:t>E</m:t>
            </m:r>
            <m:ctrlPr>
              <w:rPr>
                <w:rFonts w:ascii="Cambria Math" w:hAnsi="Cambria Math"/>
                <w:i/>
                <w:szCs w:val="32"/>
                <w:vertAlign w:val="subscript"/>
              </w:rPr>
            </m:ctrlPr>
          </m:e>
          <m:sub>
            <m:r>
              <m:rPr/>
              <w:rPr>
                <w:rFonts w:ascii="Cambria Math" w:hAnsi="Cambria Math"/>
                <w:szCs w:val="32"/>
                <w:vertAlign w:val="subscript"/>
              </w:rPr>
              <m:t>2</m:t>
            </m:r>
            <m:ctrlPr>
              <w:rPr>
                <w:rFonts w:ascii="Cambria Math" w:hAnsi="Cambria Math"/>
                <w:i/>
                <w:szCs w:val="32"/>
                <w:vertAlign w:val="subscript"/>
              </w:rPr>
            </m:ctrlPr>
          </m:sub>
        </m:sSub>
        <m:r>
          <m:rPr/>
          <w:rPr>
            <w:rFonts w:hint="eastAsia" w:ascii="Cambria Math" w:hAnsi="Cambria Math"/>
            <w:szCs w:val="32"/>
            <w:vertAlign w:val="subscript"/>
          </w:rPr>
          <m:t>＝</m:t>
        </m:r>
        <m:f>
          <m:fPr>
            <m:ctrlPr>
              <w:rPr>
                <w:rFonts w:ascii="Cambria Math" w:hAnsi="Cambria Math"/>
                <w:i/>
                <w:szCs w:val="32"/>
                <w:vertAlign w:val="subscript"/>
              </w:rPr>
            </m:ctrlPr>
          </m:fPr>
          <m:num>
            <m:r>
              <m:rPr/>
              <w:rPr>
                <w:rFonts w:ascii="Cambria Math" w:hAnsi="Cambria Math"/>
                <w:szCs w:val="32"/>
                <w:vertAlign w:val="subscript"/>
              </w:rPr>
              <m:t>[</m:t>
            </m:r>
            <m:nary>
              <m:naryPr>
                <m:chr m:val="∑"/>
                <m:limLoc m:val="subSup"/>
                <m:ctrlPr>
                  <w:rPr>
                    <w:rFonts w:ascii="Cambria Math" w:hAnsi="Cambria Math"/>
                    <w:i/>
                    <w:szCs w:val="32"/>
                    <w:vertAlign w:val="subscript"/>
                  </w:rPr>
                </m:ctrlPr>
              </m:naryPr>
              <m:sub>
                <m:r>
                  <m:rPr/>
                  <w:rPr>
                    <w:rFonts w:ascii="Cambria Math" w:hAnsi="Cambria Math"/>
                    <w:szCs w:val="32"/>
                    <w:vertAlign w:val="subscript"/>
                  </w:rPr>
                  <m:t>t−1</m:t>
                </m:r>
                <m:ctrlPr>
                  <w:rPr>
                    <w:rFonts w:ascii="Cambria Math" w:hAnsi="Cambria Math"/>
                    <w:i/>
                    <w:szCs w:val="32"/>
                    <w:vertAlign w:val="subscript"/>
                  </w:rPr>
                </m:ctrlPr>
              </m:sub>
              <m:sup>
                <m:r>
                  <m:rPr/>
                  <w:rPr>
                    <w:rFonts w:ascii="Cambria Math" w:hAnsi="Cambria Math"/>
                    <w:szCs w:val="32"/>
                    <w:vertAlign w:val="subscript"/>
                  </w:rPr>
                  <m:t>t−14</m:t>
                </m:r>
                <m:ctrlPr>
                  <w:rPr>
                    <w:rFonts w:ascii="Cambria Math" w:hAnsi="Cambria Math"/>
                    <w:i/>
                    <w:szCs w:val="32"/>
                    <w:vertAlign w:val="subscript"/>
                  </w:rPr>
                </m:ctrlPr>
              </m:sup>
              <m:e>
                <m:r>
                  <m:rPr/>
                  <w:rPr>
                    <w:rFonts w:ascii="Cambria Math" w:hAnsi="Cambria Math"/>
                    <w:szCs w:val="32"/>
                    <w:vertAlign w:val="subscript"/>
                  </w:rPr>
                  <m:t>(</m:t>
                </m:r>
                <m:f>
                  <m:fPr>
                    <m:ctrlPr>
                      <w:rPr>
                        <w:rFonts w:ascii="Cambria Math" w:hAnsi="Cambria Math"/>
                        <w:i/>
                        <w:szCs w:val="32"/>
                        <w:vertAlign w:val="subscript"/>
                      </w:rPr>
                    </m:ctrlPr>
                  </m:fPr>
                  <m:num>
                    <m:sSub>
                      <m:sSubPr>
                        <m:ctrlPr>
                          <w:rPr>
                            <w:rFonts w:ascii="Cambria Math" w:hAnsi="Cambria Math"/>
                            <w:i/>
                            <w:szCs w:val="32"/>
                            <w:vertAlign w:val="subscript"/>
                          </w:rPr>
                        </m:ctrlPr>
                      </m:sSubPr>
                      <m:e>
                        <m:r>
                          <m:rPr/>
                          <w:rPr>
                            <w:rFonts w:ascii="Cambria Math" w:hAnsi="Cambria Math"/>
                            <w:szCs w:val="32"/>
                            <w:vertAlign w:val="subscript"/>
                          </w:rPr>
                          <m:t>EF</m:t>
                        </m:r>
                        <m:ctrlPr>
                          <w:rPr>
                            <w:rFonts w:ascii="Cambria Math" w:hAnsi="Cambria Math"/>
                            <w:i/>
                            <w:szCs w:val="32"/>
                            <w:vertAlign w:val="subscript"/>
                          </w:rPr>
                        </m:ctrlPr>
                      </m:e>
                      <m:sub>
                        <m:r>
                          <m:rPr/>
                          <w:rPr>
                            <w:rFonts w:ascii="Cambria Math" w:hAnsi="Cambria Math"/>
                            <w:szCs w:val="32"/>
                            <w:vertAlign w:val="subscript"/>
                          </w:rPr>
                          <m:t>i</m:t>
                        </m:r>
                        <m:ctrlPr>
                          <w:rPr>
                            <w:rFonts w:ascii="Cambria Math" w:hAnsi="Cambria Math"/>
                            <w:i/>
                            <w:szCs w:val="32"/>
                            <w:vertAlign w:val="subscript"/>
                          </w:rPr>
                        </m:ctrlPr>
                      </m:sub>
                    </m:sSub>
                    <m:r>
                      <m:rPr/>
                      <w:rPr>
                        <w:rFonts w:ascii="Cambria Math" w:hAnsi="Cambria Math"/>
                        <w:szCs w:val="32"/>
                        <w:vertAlign w:val="subscript"/>
                      </w:rPr>
                      <m:t>×E</m:t>
                    </m:r>
                    <m:sSub>
                      <m:sSubPr>
                        <m:ctrlPr>
                          <w:rPr>
                            <w:rFonts w:ascii="Cambria Math" w:hAnsi="Cambria Math"/>
                            <w:i/>
                            <w:szCs w:val="32"/>
                            <w:vertAlign w:val="subscript"/>
                          </w:rPr>
                        </m:ctrlPr>
                      </m:sSubPr>
                      <m:e>
                        <m:r>
                          <m:rPr/>
                          <w:rPr>
                            <w:rFonts w:ascii="Cambria Math" w:hAnsi="Cambria Math"/>
                            <w:szCs w:val="32"/>
                            <w:vertAlign w:val="subscript"/>
                          </w:rPr>
                          <m:t>C</m:t>
                        </m:r>
                        <m:ctrlPr>
                          <w:rPr>
                            <w:rFonts w:ascii="Cambria Math" w:hAnsi="Cambria Math"/>
                            <w:i/>
                            <w:szCs w:val="32"/>
                            <w:vertAlign w:val="subscript"/>
                          </w:rPr>
                        </m:ctrlPr>
                      </m:e>
                      <m:sub>
                        <m:r>
                          <m:rPr/>
                          <w:rPr>
                            <w:rFonts w:ascii="Cambria Math" w:hAnsi="Cambria Math"/>
                            <w:szCs w:val="32"/>
                            <w:vertAlign w:val="subscript"/>
                          </w:rPr>
                          <m:t>t−n</m:t>
                        </m:r>
                        <m:ctrlPr>
                          <w:rPr>
                            <w:rFonts w:ascii="Cambria Math" w:hAnsi="Cambria Math"/>
                            <w:i/>
                            <w:szCs w:val="32"/>
                            <w:vertAlign w:val="subscript"/>
                          </w:rPr>
                        </m:ctrlPr>
                      </m:sub>
                    </m:sSub>
                    <m:ctrlPr>
                      <w:rPr>
                        <w:rFonts w:ascii="Cambria Math" w:hAnsi="Cambria Math"/>
                        <w:i/>
                        <w:szCs w:val="32"/>
                        <w:vertAlign w:val="subscript"/>
                      </w:rPr>
                    </m:ctrlPr>
                  </m:num>
                  <m:den>
                    <m:r>
                      <m:rPr/>
                      <w:rPr>
                        <w:rFonts w:ascii="Cambria Math" w:hAnsi="Cambria Math"/>
                        <w:szCs w:val="32"/>
                        <w:vertAlign w:val="subscript"/>
                      </w:rPr>
                      <m:t>R</m:t>
                    </m:r>
                    <m:ctrlPr>
                      <w:rPr>
                        <w:rFonts w:ascii="Cambria Math" w:hAnsi="Cambria Math"/>
                        <w:i/>
                        <w:szCs w:val="32"/>
                        <w:vertAlign w:val="subscript"/>
                      </w:rPr>
                    </m:ctrlPr>
                  </m:den>
                </m:f>
                <m:r>
                  <m:rPr/>
                  <w:rPr>
                    <w:rFonts w:ascii="Cambria Math" w:hAnsi="Cambria Math"/>
                    <w:szCs w:val="32"/>
                    <w:vertAlign w:val="subscript"/>
                  </w:rPr>
                  <m:t>)</m:t>
                </m:r>
                <m:ctrlPr>
                  <w:rPr>
                    <w:rFonts w:ascii="Cambria Math" w:hAnsi="Cambria Math"/>
                    <w:i/>
                    <w:szCs w:val="32"/>
                    <w:vertAlign w:val="subscript"/>
                  </w:rPr>
                </m:ctrlPr>
              </m:e>
            </m:nary>
            <m:r>
              <m:rPr/>
              <w:rPr>
                <w:rFonts w:ascii="Cambria Math" w:hAnsi="Cambria Math"/>
                <w:szCs w:val="32"/>
                <w:vertAlign w:val="subscript"/>
              </w:rPr>
              <m:t>]</m:t>
            </m:r>
            <m:ctrlPr>
              <w:rPr>
                <w:rFonts w:ascii="Cambria Math" w:hAnsi="Cambria Math"/>
                <w:i/>
                <w:szCs w:val="32"/>
                <w:vertAlign w:val="subscript"/>
              </w:rPr>
            </m:ctrlPr>
          </m:num>
          <m:den>
            <m:r>
              <m:rPr/>
              <w:rPr>
                <w:rFonts w:ascii="Cambria Math" w:hAnsi="Cambria Math"/>
                <w:szCs w:val="32"/>
                <w:vertAlign w:val="subscript"/>
              </w:rPr>
              <m:t>14</m:t>
            </m:r>
            <w:bookmarkEnd w:id="17"/>
            <m:ctrlPr>
              <w:rPr>
                <w:rFonts w:ascii="Cambria Math" w:hAnsi="Cambria Math"/>
                <w:i/>
                <w:szCs w:val="32"/>
                <w:vertAlign w:val="subscript"/>
              </w:rPr>
            </m:ctrlPr>
          </m:den>
        </m:f>
      </m:oMath>
      <w:r>
        <w:rPr>
          <w:rFonts w:eastAsia="黑体" w:cstheme="majorBidi"/>
          <w:szCs w:val="32"/>
          <w:vertAlign w:val="subscript"/>
        </w:rPr>
        <w:tab/>
      </w:r>
      <w:r>
        <w:rPr>
          <w:rFonts w:hint="eastAsia" w:eastAsia="黑体" w:cstheme="majorBidi"/>
          <w:szCs w:val="32"/>
        </w:rPr>
        <w:t>（</w:t>
      </w:r>
      <w:r>
        <w:rPr>
          <w:rFonts w:eastAsia="黑体" w:cstheme="majorBidi"/>
          <w:szCs w:val="32"/>
        </w:rPr>
        <w:t>2</w:t>
      </w:r>
      <w:r>
        <w:rPr>
          <w:rFonts w:hint="eastAsia" w:eastAsia="黑体" w:cstheme="majorBidi"/>
          <w:szCs w:val="32"/>
        </w:rPr>
        <w:t>）</w:t>
      </w:r>
    </w:p>
    <w:p w14:paraId="06D48B46">
      <w:pPr>
        <w:ind w:firstLine="560"/>
        <w:rPr>
          <w:rFonts w:cs="Times New Roman"/>
          <w:szCs w:val="32"/>
        </w:rPr>
      </w:pPr>
      <w:bookmarkStart w:id="18" w:name="_Hlk224032499"/>
      <m:oMath>
        <m:r>
          <m:rPr/>
          <w:rPr>
            <w:rFonts w:ascii="Cambria Math" w:hAnsi="Cambria Math"/>
            <w:szCs w:val="32"/>
            <w:vertAlign w:val="subscript"/>
          </w:rPr>
          <m:t>B</m:t>
        </m:r>
        <m:sSub>
          <m:sSubPr>
            <m:ctrlPr>
              <w:rPr>
                <w:rFonts w:ascii="Cambria Math" w:hAnsi="Cambria Math"/>
                <w:i/>
                <w:szCs w:val="32"/>
                <w:vertAlign w:val="subscript"/>
              </w:rPr>
            </m:ctrlPr>
          </m:sSubPr>
          <m:e>
            <m:r>
              <m:rPr/>
              <w:rPr>
                <w:rFonts w:ascii="Cambria Math" w:hAnsi="Cambria Math"/>
                <w:szCs w:val="32"/>
                <w:vertAlign w:val="subscript"/>
              </w:rPr>
              <m:t>E</m:t>
            </m:r>
            <m:ctrlPr>
              <w:rPr>
                <w:rFonts w:ascii="Cambria Math" w:hAnsi="Cambria Math"/>
                <w:i/>
                <w:szCs w:val="32"/>
                <w:vertAlign w:val="subscript"/>
              </w:rPr>
            </m:ctrlPr>
          </m:e>
          <m:sub>
            <m:r>
              <m:rPr/>
              <w:rPr>
                <w:rFonts w:ascii="Cambria Math" w:hAnsi="Cambria Math"/>
                <w:szCs w:val="32"/>
                <w:vertAlign w:val="subscript"/>
              </w:rPr>
              <m:t>2</m:t>
            </m:r>
            <w:bookmarkEnd w:id="18"/>
            <m:ctrlPr>
              <w:rPr>
                <w:rFonts w:ascii="Cambria Math" w:hAnsi="Cambria Math"/>
                <w:i/>
                <w:szCs w:val="32"/>
                <w:vertAlign w:val="subscript"/>
              </w:rPr>
            </m:ctrlPr>
          </m:sub>
        </m:sSub>
      </m:oMath>
      <w:r>
        <w:rPr>
          <w:rFonts w:hint="eastAsia"/>
          <w:szCs w:val="32"/>
        </w:rPr>
        <w:t>——</w:t>
      </w:r>
      <w:bookmarkStart w:id="19" w:name="OLE_LINK1"/>
      <w:r>
        <w:rPr>
          <w:rFonts w:hint="eastAsia"/>
          <w:szCs w:val="32"/>
        </w:rPr>
        <w:t>基准线情景2为（t-1）日往前计14日，用户使用居民生活用电所产生的“14日均线”排放量</w:t>
      </w:r>
      <w:bookmarkEnd w:id="19"/>
      <w:r>
        <w:rPr>
          <w:rFonts w:cs="Times New Roman"/>
          <w:szCs w:val="32"/>
        </w:rPr>
        <w:t>（kgCO</w:t>
      </w:r>
      <w:r>
        <w:rPr>
          <w:rFonts w:cs="Times New Roman"/>
          <w:szCs w:val="32"/>
          <w:vertAlign w:val="subscript"/>
        </w:rPr>
        <w:t>2</w:t>
      </w:r>
      <w:r>
        <w:rPr>
          <w:rFonts w:cs="Times New Roman"/>
          <w:szCs w:val="32"/>
        </w:rPr>
        <w:t>/</w:t>
      </w:r>
      <w:r>
        <w:rPr>
          <w:rFonts w:hint="eastAsia" w:cs="Times New Roman"/>
          <w:szCs w:val="32"/>
        </w:rPr>
        <w:t>（</w:t>
      </w:r>
      <w:r>
        <w:rPr>
          <w:rFonts w:cs="Times New Roman"/>
          <w:szCs w:val="32"/>
        </w:rPr>
        <w:t>d·p</w:t>
      </w:r>
      <w:r>
        <w:rPr>
          <w:rFonts w:hint="eastAsia" w:cs="Times New Roman"/>
          <w:szCs w:val="32"/>
        </w:rPr>
        <w:t>）</w:t>
      </w:r>
      <w:r>
        <w:rPr>
          <w:rFonts w:cs="Times New Roman"/>
          <w:szCs w:val="32"/>
        </w:rPr>
        <w:t>）</w:t>
      </w:r>
      <w:r>
        <w:rPr>
          <w:rFonts w:hint="eastAsia" w:cs="Times New Roman"/>
          <w:szCs w:val="32"/>
        </w:rPr>
        <w:t>；</w:t>
      </w:r>
    </w:p>
    <w:p w14:paraId="41FBB533">
      <w:pPr>
        <w:ind w:firstLine="560"/>
        <w:rPr>
          <w:rFonts w:cs="Times New Roman"/>
          <w:kern w:val="0"/>
          <w:szCs w:val="32"/>
        </w:rPr>
      </w:pPr>
      <m:oMath>
        <m:sSub>
          <m:sSubPr>
            <m:ctrlPr>
              <w:rPr>
                <w:rFonts w:ascii="Cambria Math" w:hAnsi="Cambria Math" w:eastAsia="仿宋" w:cs="Times New Roman"/>
                <w:i/>
                <w:kern w:val="0"/>
                <w:szCs w:val="32"/>
                <w:vertAlign w:val="subscript"/>
              </w:rPr>
            </m:ctrlPr>
          </m:sSubPr>
          <m:e>
            <m:r>
              <m:rPr/>
              <w:rPr>
                <w:rFonts w:ascii="Cambria Math" w:hAnsi="Cambria Math"/>
                <w:szCs w:val="32"/>
                <w:vertAlign w:val="subscript"/>
              </w:rPr>
              <m:t>EF</m:t>
            </m:r>
            <m:ctrlPr>
              <w:rPr>
                <w:rFonts w:ascii="Cambria Math" w:hAnsi="Cambria Math" w:eastAsia="仿宋" w:cs="Times New Roman"/>
                <w:i/>
                <w:kern w:val="0"/>
                <w:szCs w:val="32"/>
                <w:vertAlign w:val="subscript"/>
              </w:rPr>
            </m:ctrlPr>
          </m:e>
          <m:sub>
            <m:r>
              <m:rPr/>
              <w:rPr>
                <w:rFonts w:hint="eastAsia" w:ascii="Cambria Math" w:hAnsi="Cambria Math"/>
                <w:szCs w:val="32"/>
                <w:vertAlign w:val="subscript"/>
              </w:rPr>
              <m:t>i</m:t>
            </m:r>
            <m:ctrlPr>
              <w:rPr>
                <w:rFonts w:ascii="Cambria Math" w:hAnsi="Cambria Math" w:eastAsia="仿宋" w:cs="Times New Roman"/>
                <w:i/>
                <w:kern w:val="0"/>
                <w:szCs w:val="32"/>
                <w:vertAlign w:val="subscript"/>
              </w:rPr>
            </m:ctrlPr>
          </m:sub>
        </m:sSub>
      </m:oMath>
      <w:r>
        <w:rPr>
          <w:rFonts w:hint="eastAsia" w:cs="Times New Roman"/>
          <w:szCs w:val="32"/>
        </w:rPr>
        <w:t>——</w:t>
      </w:r>
      <w:r>
        <w:rPr>
          <w:rFonts w:hint="eastAsia" w:cs="Times New Roman"/>
          <w:kern w:val="0"/>
          <w:szCs w:val="32"/>
        </w:rPr>
        <w:t>电力排放因子（kgCO</w:t>
      </w:r>
      <w:r>
        <w:rPr>
          <w:rFonts w:hint="eastAsia" w:cs="Times New Roman"/>
          <w:kern w:val="0"/>
          <w:szCs w:val="32"/>
          <w:vertAlign w:val="subscript"/>
        </w:rPr>
        <w:t>2</w:t>
      </w:r>
      <w:r>
        <w:rPr>
          <w:rFonts w:hint="eastAsia" w:cs="Times New Roman"/>
          <w:kern w:val="0"/>
          <w:szCs w:val="32"/>
        </w:rPr>
        <w:t>/kWh）；</w:t>
      </w:r>
    </w:p>
    <w:p w14:paraId="5E2885ED">
      <w:pPr>
        <w:ind w:firstLine="560"/>
        <w:rPr>
          <w:rFonts w:cs="Times New Roman"/>
          <w:szCs w:val="32"/>
        </w:rPr>
      </w:pPr>
      <m:oMath>
        <m:r>
          <m:rPr/>
          <w:rPr>
            <w:rFonts w:ascii="Cambria Math" w:hAnsi="Cambria Math"/>
            <w:szCs w:val="32"/>
            <w:vertAlign w:val="subscript"/>
          </w:rPr>
          <m:t>E</m:t>
        </m:r>
        <m:sSub>
          <m:sSubPr>
            <m:ctrlPr>
              <w:rPr>
                <w:rFonts w:ascii="Cambria Math" w:hAnsi="Cambria Math"/>
                <w:i/>
                <w:szCs w:val="32"/>
                <w:vertAlign w:val="subscript"/>
              </w:rPr>
            </m:ctrlPr>
          </m:sSubPr>
          <m:e>
            <m:r>
              <m:rPr/>
              <w:rPr>
                <w:rFonts w:ascii="Cambria Math" w:hAnsi="Cambria Math"/>
                <w:szCs w:val="32"/>
                <w:vertAlign w:val="subscript"/>
              </w:rPr>
              <m:t>C</m:t>
            </m:r>
            <m:ctrlPr>
              <w:rPr>
                <w:rFonts w:ascii="Cambria Math" w:hAnsi="Cambria Math"/>
                <w:i/>
                <w:szCs w:val="32"/>
                <w:vertAlign w:val="subscript"/>
              </w:rPr>
            </m:ctrlPr>
          </m:e>
          <m:sub>
            <m:r>
              <m:rPr/>
              <w:rPr>
                <w:rFonts w:ascii="Cambria Math" w:hAnsi="Cambria Math"/>
                <w:szCs w:val="32"/>
                <w:vertAlign w:val="subscript"/>
              </w:rPr>
              <m:t>t−n</m:t>
            </m:r>
            <m:ctrlPr>
              <w:rPr>
                <w:rFonts w:ascii="Cambria Math" w:hAnsi="Cambria Math"/>
                <w:i/>
                <w:szCs w:val="32"/>
                <w:vertAlign w:val="subscript"/>
              </w:rPr>
            </m:ctrlPr>
          </m:sub>
        </m:sSub>
      </m:oMath>
      <w:r>
        <w:rPr>
          <w:rFonts w:hint="eastAsia" w:cs="Times New Roman"/>
          <w:szCs w:val="32"/>
        </w:rPr>
        <w:t>——基准线情景2居民生活用电的日耗电量（kWh/d），其中n=1~14（n为整数）；</w:t>
      </w:r>
    </w:p>
    <w:p w14:paraId="04DE0CF9">
      <w:pPr>
        <w:ind w:firstLine="560"/>
      </w:pPr>
      <m:oMath>
        <m:r>
          <m:rPr/>
          <w:rPr>
            <w:rFonts w:ascii="Cambria Math" w:hAnsi="Cambria Math"/>
            <w:szCs w:val="32"/>
            <w:vertAlign w:val="subscript"/>
          </w:rPr>
          <m:t>R</m:t>
        </m:r>
      </m:oMath>
      <w:r>
        <w:rPr>
          <w:rFonts w:hint="eastAsia" w:cs="Times New Roman"/>
          <w:szCs w:val="32"/>
        </w:rPr>
        <w:t>——</w:t>
      </w:r>
      <w:r>
        <w:rPr>
          <w:rFonts w:hint="eastAsia"/>
        </w:rPr>
        <w:t>以户为单位的申报人数；（注册用户采用自愿性申报原则，进行每户实际居住人数的申报。若无申报记录，则一律按照统计年鉴提供的户均常住人数计算。）</w:t>
      </w:r>
    </w:p>
    <w:p w14:paraId="4AB9A2B8">
      <w:pPr>
        <w:pStyle w:val="4"/>
        <w:ind w:firstLine="560"/>
      </w:pPr>
      <w:r>
        <w:rPr>
          <w:rFonts w:hint="eastAsia"/>
        </w:rPr>
        <w:t>7.4 碳普惠情景排放量计算</w:t>
      </w:r>
    </w:p>
    <w:p w14:paraId="6829A461">
      <w:pPr>
        <w:ind w:firstLine="560"/>
      </w:pPr>
      <w:r>
        <w:rPr>
          <w:rFonts w:hint="eastAsia"/>
        </w:rPr>
        <w:t>碳普惠情景的注册用户当日使用居民生活用电所产生的实际排放量，计算公式如下：</w:t>
      </w:r>
    </w:p>
    <w:p w14:paraId="49FBEE57">
      <w:pPr>
        <w:pStyle w:val="23"/>
      </w:pPr>
      <w:r>
        <w:rPr>
          <w:rFonts w:eastAsia="宋体" w:cstheme="minorBidi"/>
          <w:iCs/>
        </w:rPr>
        <w:tab/>
      </w:r>
      <m:oMath>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hint="eastAsia" w:ascii="Cambria Math" w:hAnsi="Cambria Math"/>
                  </w:rPr>
                  <m:t>i</m:t>
                </m:r>
                <m:ctrlPr>
                  <w:rPr>
                    <w:rFonts w:ascii="Cambria Math" w:hAnsi="Cambria Math"/>
                    <w:i/>
                    <w:iCs/>
                  </w:rPr>
                </m:ctrlPr>
              </m:sub>
            </m:sSub>
            <m:r>
              <m:rPr>
                <m:sty m:val="p"/>
              </m:rPr>
              <w:rPr>
                <w:rFonts w:ascii="Cambria Math" w:hAnsi="Cambria Math"/>
              </w:rPr>
              <m:t>×</m:t>
            </m:r>
            <m:r>
              <m:rPr/>
              <w:rPr>
                <w:rFonts w:ascii="Cambria Math" w:hAnsi="Cambria Math"/>
              </w:rPr>
              <m:t>E</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t</m:t>
                </m:r>
                <m:ctrlPr>
                  <w:rPr>
                    <w:rFonts w:ascii="Cambria Math" w:hAnsi="Cambria Math"/>
                  </w:rPr>
                </m:ctrlPr>
              </m:sub>
            </m:sSub>
            <m:ctrlPr>
              <w:rPr>
                <w:rFonts w:ascii="Cambria Math" w:hAnsi="Cambria Math"/>
              </w:rPr>
            </m:ctrlPr>
          </m:num>
          <m:den>
            <m:r>
              <m:rPr/>
              <w:rPr>
                <w:rFonts w:ascii="Cambria Math" w:hAnsi="Cambria Math"/>
              </w:rPr>
              <m:t>R</m:t>
            </m:r>
            <m:ctrlPr>
              <w:rPr>
                <w:rFonts w:ascii="Cambria Math" w:hAnsi="Cambria Math"/>
              </w:rPr>
            </m:ctrlPr>
          </m:den>
        </m:f>
      </m:oMath>
      <w:r>
        <w:rPr>
          <w:rFonts w:eastAsia="宋体" w:cstheme="minorBidi"/>
        </w:rPr>
        <w:tab/>
      </w:r>
      <w:r>
        <w:rPr>
          <w:rFonts w:hint="eastAsia"/>
        </w:rPr>
        <w:t>（3）</w:t>
      </w:r>
    </w:p>
    <w:p w14:paraId="375A28E0">
      <w:pPr>
        <w:ind w:firstLine="560"/>
      </w:pPr>
      <w:r>
        <w:t>式中：</w:t>
      </w:r>
    </w:p>
    <w:p w14:paraId="04C3EEE7">
      <w:pPr>
        <w:ind w:firstLine="560"/>
        <w:rPr>
          <w:rFonts w:cs="Times New Roman"/>
        </w:rPr>
      </w:pPr>
      <m:oMath>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——碳普惠</w:t>
      </w:r>
      <w:r>
        <w:rPr>
          <w:rFonts w:cs="Times New Roman"/>
        </w:rPr>
        <w:t>情景注册用户使用居民生活用电所产生的当日实际排放量（kgCO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31705B70">
      <w:pPr>
        <w:ind w:firstLine="560"/>
        <w:rPr>
          <w:iCs/>
          <w:kern w:val="0"/>
          <w:szCs w:val="28"/>
        </w:rPr>
      </w:pPr>
      <m:oMath>
        <m:sSub>
          <m:sSubPr>
            <m:ctrlPr>
              <w:rPr>
                <w:rFonts w:ascii="Cambria Math" w:hAnsi="Cambria Math" w:eastAsia="仿宋" w:cs="Times New Roman"/>
                <w:i/>
                <w:iCs/>
                <w:kern w:val="0"/>
                <w:szCs w:val="28"/>
              </w:rPr>
            </m:ctrlPr>
          </m:sSubPr>
          <m:e>
            <m:r>
              <m:rPr/>
              <w:rPr>
                <w:rFonts w:ascii="Cambria Math" w:hAnsi="Cambria Math"/>
              </w:rPr>
              <m:t>EF</m:t>
            </m:r>
            <m:ctrlPr>
              <w:rPr>
                <w:rFonts w:ascii="Cambria Math" w:hAnsi="Cambria Math" w:eastAsia="仿宋" w:cs="Times New Roman"/>
                <w:i/>
                <w:iCs/>
                <w:kern w:val="0"/>
                <w:szCs w:val="28"/>
              </w:rPr>
            </m:ctrlPr>
          </m:e>
          <m:sub>
            <m:r>
              <m:rPr/>
              <w:rPr>
                <w:rFonts w:hint="eastAsia" w:ascii="Cambria Math" w:hAnsi="Cambria Math"/>
              </w:rPr>
              <m:t>i</m:t>
            </m:r>
            <m:ctrlPr>
              <w:rPr>
                <w:rFonts w:ascii="Cambria Math" w:hAnsi="Cambria Math" w:eastAsia="仿宋" w:cs="Times New Roman"/>
                <w:i/>
                <w:iCs/>
                <w:kern w:val="0"/>
                <w:szCs w:val="28"/>
              </w:rPr>
            </m:ctrlPr>
          </m:sub>
        </m:sSub>
      </m:oMath>
      <w:r>
        <w:rPr>
          <w:rFonts w:hint="eastAsia"/>
          <w:iCs/>
          <w:kern w:val="0"/>
          <w:szCs w:val="28"/>
        </w:rPr>
        <w:t>——电力排放因子（kgCO</w:t>
      </w:r>
      <w:r>
        <w:rPr>
          <w:rFonts w:hint="eastAsia"/>
          <w:iCs/>
          <w:kern w:val="0"/>
          <w:szCs w:val="28"/>
          <w:vertAlign w:val="subscript"/>
        </w:rPr>
        <w:t>2</w:t>
      </w:r>
      <w:r>
        <w:rPr>
          <w:rFonts w:hint="eastAsia"/>
          <w:iCs/>
          <w:kern w:val="0"/>
          <w:szCs w:val="28"/>
        </w:rPr>
        <w:t>/kWh）；</w:t>
      </w:r>
    </w:p>
    <w:p w14:paraId="57306F81">
      <w:pPr>
        <w:ind w:firstLine="560"/>
      </w:pPr>
      <m:oMath>
        <m:r>
          <m:rPr/>
          <w:rPr>
            <w:rFonts w:ascii="Cambria Math" w:hAnsi="Cambria Math"/>
          </w:rPr>
          <m:t>E</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——碳普惠情景t日（即：当日）注册用户使用居民生活用电的实际用电量（kWh）；</w:t>
      </w:r>
    </w:p>
    <w:p w14:paraId="0E17AA52">
      <w:pPr>
        <w:ind w:firstLine="560"/>
      </w:pPr>
      <m:oMath>
        <m:r>
          <m:rPr/>
          <w:rPr>
            <w:rFonts w:ascii="Cambria Math" w:hAnsi="Cambria Math"/>
          </w:rPr>
          <m:t>R</m:t>
        </m:r>
      </m:oMath>
      <w:r>
        <w:rPr>
          <w:rFonts w:hint="eastAsia"/>
          <w:iCs/>
        </w:rPr>
        <w:t>——以户为单位的申报人数。</w:t>
      </w:r>
    </w:p>
    <w:p w14:paraId="38F525AD">
      <w:pPr>
        <w:pStyle w:val="4"/>
        <w:ind w:firstLine="560"/>
      </w:pPr>
      <w:r>
        <w:rPr>
          <w:rFonts w:hint="eastAsia"/>
        </w:rPr>
        <w:t>7.5 泄漏计算</w:t>
      </w:r>
    </w:p>
    <w:p w14:paraId="25E9999F">
      <w:pPr>
        <w:ind w:firstLine="560"/>
      </w:pPr>
      <w:r>
        <w:rPr>
          <w:rFonts w:hint="eastAsia"/>
        </w:rPr>
        <w:t>个人参与绿色用电行为或活动时，在同一空间、时间内只能选择同一家供电公司，不会导致活动转移或市场泄漏，因此泄漏可忽略不计。</w:t>
      </w:r>
    </w:p>
    <w:p w14:paraId="2297CA38">
      <w:pPr>
        <w:pStyle w:val="4"/>
        <w:ind w:firstLine="560"/>
      </w:pPr>
      <w:r>
        <w:rPr>
          <w:rFonts w:hint="eastAsia"/>
        </w:rPr>
        <w:t>7.6 减排量核算</w:t>
      </w:r>
    </w:p>
    <w:p w14:paraId="25562E93">
      <w:pPr>
        <w:ind w:firstLine="560"/>
      </w:pPr>
      <w:r>
        <w:rPr>
          <w:rFonts w:hint="eastAsia"/>
        </w:rPr>
        <w:t>根据用户实际用电量分别按照减排情景1或减排情景2进行减排量计算：</w:t>
      </w:r>
    </w:p>
    <w:p w14:paraId="1C7761CE">
      <w:pPr>
        <w:ind w:firstLine="560"/>
      </w:pPr>
      <w:r>
        <w:rPr>
          <w:rFonts w:hint="eastAsia"/>
        </w:rPr>
        <w:t>基准线情景1下的减排量计算公式：</w:t>
      </w:r>
    </w:p>
    <w:p w14:paraId="058E1F6F">
      <w:pPr>
        <w:pStyle w:val="23"/>
      </w:pPr>
      <w:r>
        <w:rPr>
          <w:rFonts w:eastAsia="宋体" w:cstheme="minorBidi"/>
          <w:iCs/>
        </w:rPr>
        <w:tab/>
      </w:r>
      <m:oMath>
        <m:r>
          <m:rPr/>
          <w:rPr>
            <w:rFonts w:ascii="Cambria Math" w:hAnsi="Cambria Math"/>
          </w:rPr>
          <m:t>R</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oMath>
      <w:r>
        <w:tab/>
      </w:r>
      <w:r>
        <w:rPr>
          <w:rFonts w:hint="eastAsia"/>
        </w:rPr>
        <w:t>（4）</w:t>
      </w:r>
    </w:p>
    <w:p w14:paraId="01E3C667">
      <w:pPr>
        <w:ind w:firstLine="560"/>
      </w:pPr>
      <w:r>
        <w:rPr>
          <w:rFonts w:hint="eastAsia"/>
        </w:rPr>
        <w:t>式中：</w:t>
      </w:r>
    </w:p>
    <w:p w14:paraId="15F6F405">
      <w:pPr>
        <w:ind w:firstLine="560"/>
        <w:rPr>
          <w:rFonts w:cs="Times New Roman"/>
        </w:rPr>
      </w:pPr>
      <m:oMath>
        <m:r>
          <m:rPr/>
          <w:rPr>
            <w:rFonts w:ascii="Cambria Math" w:hAnsi="Cambria Math"/>
          </w:rPr>
          <m:t>R</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oMath>
      <w:r>
        <w:rPr>
          <w:rFonts w:hint="eastAsia"/>
        </w:rPr>
        <w:t>——</w:t>
      </w:r>
      <w:r>
        <w:rPr>
          <w:rFonts w:cs="Times New Roman"/>
        </w:rPr>
        <w:t>基准线情景1的</w:t>
      </w:r>
      <w:r>
        <w:rPr>
          <w:rFonts w:hint="eastAsia" w:cs="Times New Roman"/>
        </w:rPr>
        <w:t>当日居民生活用电的减排量</w:t>
      </w:r>
      <w:r>
        <w:rPr>
          <w:rFonts w:cs="Times New Roman"/>
        </w:rPr>
        <w:t>（kgCO</w:t>
      </w:r>
      <w:r>
        <w:rPr>
          <w:rFonts w:cs="Times New Roman"/>
          <w:vertAlign w:val="subscript"/>
        </w:rPr>
        <w:t>2</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7C78DD22">
      <w:pPr>
        <w:ind w:firstLine="560"/>
        <w:rPr>
          <w:rFonts w:cs="Times New Roman"/>
        </w:rPr>
      </w:pPr>
      <m:oMath>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oMath>
      <w:r>
        <w:rPr>
          <w:rFonts w:hint="eastAsia"/>
        </w:rPr>
        <w:t>——</w:t>
      </w:r>
      <w:r>
        <w:rPr>
          <w:rFonts w:cs="Times New Roman"/>
        </w:rPr>
        <w:t>基准线情景1的居民生活用电所产生的每人日均排放量（kgCO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62266727">
      <w:pPr>
        <w:ind w:firstLine="560"/>
        <w:rPr>
          <w:rFonts w:cs="Times New Roman"/>
        </w:rPr>
      </w:pPr>
      <m:oMath>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w:t>
      </w:r>
      <w:r>
        <w:rPr>
          <w:rFonts w:hint="eastAsia" w:cs="Times New Roman"/>
        </w:rPr>
        <w:t>碳普惠</w:t>
      </w:r>
      <w:r>
        <w:rPr>
          <w:rFonts w:cs="Times New Roman"/>
        </w:rPr>
        <w:t>情景注册用户使用居民生活用电所产生的当日实际排放量（kgCO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086F686D">
      <w:pPr>
        <w:ind w:firstLine="560"/>
        <w:rPr>
          <w:rFonts w:cs="Times New Roman"/>
        </w:rPr>
      </w:pPr>
      <w:r>
        <w:rPr>
          <w:rFonts w:hint="eastAsia" w:cs="Times New Roman"/>
        </w:rPr>
        <w:t>基准线情景2下的减排量计算公式：</w:t>
      </w:r>
    </w:p>
    <w:p w14:paraId="27729AE5">
      <w:pPr>
        <w:pStyle w:val="23"/>
      </w:pPr>
      <w:r>
        <w:rPr>
          <w:rFonts w:eastAsia="宋体"/>
          <w:iCs/>
        </w:rPr>
        <w:tab/>
      </w:r>
      <m:oMath>
        <m:r>
          <m:rPr/>
          <w:rPr>
            <w:rFonts w:ascii="Cambria Math" w:hAnsi="Cambria Math"/>
          </w:rPr>
          <m:t>R</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oMath>
      <w:r>
        <w:tab/>
      </w:r>
      <w:r>
        <w:rPr>
          <w:rFonts w:hint="eastAsia"/>
        </w:rPr>
        <w:t>（5）</w:t>
      </w:r>
    </w:p>
    <w:p w14:paraId="39947BB6">
      <w:pPr>
        <w:ind w:firstLine="560"/>
      </w:pPr>
      <w:r>
        <w:rPr>
          <w:rFonts w:hint="eastAsia"/>
        </w:rPr>
        <w:t>式中：</w:t>
      </w:r>
    </w:p>
    <w:p w14:paraId="0D72C1D2">
      <w:pPr>
        <w:ind w:firstLine="560"/>
        <w:rPr>
          <w:rFonts w:cs="Times New Roman"/>
        </w:rPr>
      </w:pPr>
      <m:oMath>
        <m:r>
          <m:rPr/>
          <w:rPr>
            <w:rFonts w:ascii="Cambria Math" w:hAnsi="Cambria Math"/>
          </w:rPr>
          <m:t>R</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hint="eastAsia"/>
        </w:rPr>
        <w:t>——</w:t>
      </w:r>
      <w:r>
        <w:rPr>
          <w:rFonts w:cs="Times New Roman"/>
        </w:rPr>
        <w:t>基准线情景</w:t>
      </w:r>
      <w:r>
        <w:rPr>
          <w:rFonts w:hint="eastAsia" w:cs="Times New Roman"/>
        </w:rPr>
        <w:t>2</w:t>
      </w:r>
      <w:r>
        <w:rPr>
          <w:rFonts w:cs="Times New Roman"/>
        </w:rPr>
        <w:t>的</w:t>
      </w:r>
      <w:r>
        <w:rPr>
          <w:rFonts w:hint="eastAsia" w:cs="Times New Roman"/>
        </w:rPr>
        <w:t>当日居民生活用电的减排量</w:t>
      </w:r>
      <w:r>
        <w:rPr>
          <w:rFonts w:cs="Times New Roman"/>
        </w:rPr>
        <w:t>（kgCO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06824F70">
      <w:pPr>
        <w:ind w:firstLine="560"/>
        <w:rPr>
          <w:rFonts w:cs="Times New Roman"/>
        </w:rPr>
      </w:pPr>
      <m:oMath>
        <m:r>
          <m:rPr/>
          <w:rPr>
            <w:rFonts w:ascii="Cambria Math" w:hAnsi="Cambria Math"/>
          </w:rPr>
          <m:t>B</m:t>
        </m:r>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hint="eastAsia"/>
        </w:rPr>
        <w:t>——</w:t>
      </w:r>
      <w:r>
        <w:rPr>
          <w:rFonts w:cs="Times New Roman"/>
        </w:rPr>
        <w:t>基准线情景</w:t>
      </w:r>
      <w:r>
        <w:rPr>
          <w:rFonts w:hint="eastAsia" w:cs="Times New Roman"/>
        </w:rPr>
        <w:t>2</w:t>
      </w:r>
      <w:r>
        <w:rPr>
          <w:rFonts w:cs="Times New Roman"/>
        </w:rPr>
        <w:t>的居民生活用电所产生的每人日均排放量（kgCO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502E2D5D">
      <w:pPr>
        <w:ind w:firstLine="560"/>
        <w:rPr>
          <w:rFonts w:cs="Times New Roman"/>
        </w:rPr>
      </w:pPr>
      <m:oMath>
        <m:r>
          <m:rPr/>
          <w:rPr>
            <w:rFonts w:ascii="Cambria Math" w:hAnsi="Cambria Math"/>
          </w:rPr>
          <m:t>P</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t</m:t>
            </m:r>
            <m:ctrlPr>
              <w:rPr>
                <w:rFonts w:ascii="Cambria Math" w:hAnsi="Cambria Math"/>
              </w:rPr>
            </m:ctrlPr>
          </m:sub>
        </m:sSub>
      </m:oMath>
      <w:r>
        <w:rPr>
          <w:rFonts w:hint="eastAsia"/>
        </w:rPr>
        <w:t>——</w:t>
      </w:r>
      <w:r>
        <w:rPr>
          <w:rFonts w:hint="eastAsia" w:cs="Times New Roman"/>
        </w:rPr>
        <w:t>碳普惠</w:t>
      </w:r>
      <w:r>
        <w:rPr>
          <w:rFonts w:cs="Times New Roman"/>
        </w:rPr>
        <w:t>情景注册用户使用居民生活用电所产生的当日实际排放量（kgCO</w:t>
      </w:r>
      <w:r>
        <w:rPr>
          <w:rFonts w:cs="Times New Roman"/>
          <w:vertAlign w:val="subscript"/>
        </w:rPr>
        <w:t>2</w:t>
      </w:r>
      <w:r>
        <w:rPr>
          <w:rFonts w:cs="Times New Roman"/>
        </w:rPr>
        <w:t>/</w:t>
      </w:r>
      <w:r>
        <w:rPr>
          <w:rFonts w:hint="eastAsia" w:cs="Times New Roman"/>
          <w:szCs w:val="32"/>
        </w:rPr>
        <w:t>（</w:t>
      </w:r>
      <w:r>
        <w:rPr>
          <w:rFonts w:cs="Times New Roman"/>
          <w:szCs w:val="32"/>
        </w:rPr>
        <w:t>d·p</w:t>
      </w:r>
      <w:r>
        <w:rPr>
          <w:rFonts w:hint="eastAsia" w:cs="Times New Roman"/>
          <w:szCs w:val="32"/>
        </w:rPr>
        <w:t>）</w:t>
      </w:r>
      <w:r>
        <w:rPr>
          <w:rFonts w:cs="Times New Roman"/>
        </w:rPr>
        <w:t>）。</w:t>
      </w:r>
    </w:p>
    <w:p w14:paraId="14327989">
      <w:pPr>
        <w:pStyle w:val="3"/>
        <w:ind w:firstLine="560"/>
      </w:pPr>
      <w:bookmarkStart w:id="20" w:name="_Toc230181340"/>
      <w:r>
        <w:rPr>
          <w:rFonts w:hint="eastAsia"/>
        </w:rPr>
        <w:t>8 数据来源及监测</w:t>
      </w:r>
      <w:bookmarkEnd w:id="20"/>
    </w:p>
    <w:p w14:paraId="72F9FD94">
      <w:pPr>
        <w:pStyle w:val="4"/>
        <w:ind w:firstLine="560"/>
      </w:pPr>
      <w:r>
        <w:rPr>
          <w:rFonts w:hint="eastAsia"/>
        </w:rPr>
        <w:t>8.1 减排场景设计阶段确定的参数和数据</w:t>
      </w:r>
    </w:p>
    <w:p w14:paraId="2DEB0761">
      <w:pPr>
        <w:ind w:firstLine="560"/>
      </w:pPr>
      <w:r>
        <w:rPr>
          <w:rFonts w:hint="eastAsia"/>
        </w:rPr>
        <w:t>本场景设计阶段确定的具体数据和参数如下：</w:t>
      </w:r>
    </w:p>
    <w:p w14:paraId="745811F7">
      <w:pPr>
        <w:ind w:firstLine="0" w:firstLineChars="0"/>
        <w:jc w:val="center"/>
        <w:rPr>
          <w:rFonts w:eastAsia="黑体" w:cs="Times New Roman"/>
          <w:sz w:val="24"/>
          <w:szCs w:val="21"/>
        </w:rPr>
      </w:pPr>
      <w:r>
        <w:rPr>
          <w:rFonts w:hint="eastAsia" w:eastAsia="黑体" w:cs="Times New Roman"/>
          <w:sz w:val="24"/>
          <w:szCs w:val="21"/>
        </w:rPr>
        <w:t>表</w:t>
      </w:r>
      <w:r>
        <w:rPr>
          <w:rFonts w:eastAsia="黑体" w:cs="Times New Roman"/>
          <w:sz w:val="24"/>
          <w:szCs w:val="21"/>
        </w:rPr>
        <w:t xml:space="preserve">1 </w:t>
      </w:r>
      <m:oMath>
        <m:sSub>
          <m:sSubPr>
            <m:ctrlPr>
              <w:rPr>
                <w:rFonts w:ascii="Cambria Math" w:hAnsi="Cambria Math" w:eastAsia="仿宋" w:cs="Times New Roman"/>
                <w:i/>
                <w:iCs/>
                <w:kern w:val="0"/>
                <w:sz w:val="24"/>
                <w:szCs w:val="24"/>
              </w:rPr>
            </m:ctrlPr>
          </m:sSubPr>
          <m:e>
            <m:r>
              <m:rPr/>
              <w:rPr>
                <w:rFonts w:ascii="Cambria Math" w:hAnsi="Cambria Math"/>
                <w:sz w:val="24"/>
                <w:szCs w:val="24"/>
              </w:rPr>
              <m:t>EF</m:t>
            </m:r>
            <m:ctrlPr>
              <w:rPr>
                <w:rFonts w:ascii="Cambria Math" w:hAnsi="Cambria Math" w:eastAsia="仿宋" w:cs="Times New Roman"/>
                <w:i/>
                <w:iCs/>
                <w:kern w:val="0"/>
                <w:sz w:val="24"/>
                <w:szCs w:val="24"/>
              </w:rPr>
            </m:ctrlPr>
          </m:e>
          <m:sub>
            <m:r>
              <m:rPr/>
              <w:rPr>
                <w:rFonts w:hint="eastAsia" w:ascii="Cambria Math" w:hAnsi="Cambria Math"/>
                <w:sz w:val="24"/>
                <w:szCs w:val="24"/>
              </w:rPr>
              <m:t>i</m:t>
            </m:r>
            <m:ctrlPr>
              <w:rPr>
                <w:rFonts w:ascii="Cambria Math" w:hAnsi="Cambria Math" w:eastAsia="仿宋" w:cs="Times New Roman"/>
                <w:i/>
                <w:iCs/>
                <w:kern w:val="0"/>
                <w:sz w:val="24"/>
                <w:szCs w:val="24"/>
              </w:rPr>
            </m:ctrlPr>
          </m:sub>
        </m:sSub>
      </m:oMath>
      <w:r>
        <w:rPr>
          <w:rFonts w:hint="eastAsia" w:eastAsia="黑体" w:cs="Times New Roman"/>
          <w:sz w:val="24"/>
          <w:szCs w:val="21"/>
        </w:rPr>
        <w:t>电力排放因子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21CA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71B639C6">
            <w:pPr>
              <w:widowControl/>
              <w:spacing w:line="240" w:lineRule="auto"/>
              <w:ind w:firstLine="0" w:firstLineChars="0"/>
              <w:jc w:val="left"/>
              <w:rPr>
                <w:rFonts w:cs="Times New Roman"/>
                <w:color w:val="000000"/>
                <w:kern w:val="0"/>
                <w:sz w:val="24"/>
                <w:szCs w:val="24"/>
              </w:rPr>
            </w:pPr>
            <w:bookmarkStart w:id="21" w:name="_Hlk223445276"/>
            <w:r>
              <w:rPr>
                <w:rFonts w:hint="eastAsia" w:cs="Times New Roman"/>
                <w:color w:val="000000"/>
                <w:kern w:val="0"/>
                <w:sz w:val="24"/>
                <w:szCs w:val="24"/>
              </w:rPr>
              <w:t>数据/参数名称</w:t>
            </w:r>
          </w:p>
        </w:tc>
        <w:tc>
          <w:tcPr>
            <w:tcW w:w="3636" w:type="pct"/>
            <w:vAlign w:val="center"/>
          </w:tcPr>
          <w:p w14:paraId="76D3434F">
            <w:pPr>
              <w:widowControl/>
              <w:spacing w:line="240" w:lineRule="auto"/>
              <w:ind w:firstLine="0" w:firstLineChars="0"/>
              <w:jc w:val="left"/>
              <w:rPr>
                <w:rFonts w:cs="Times New Roman"/>
                <w:color w:val="000000"/>
                <w:kern w:val="0"/>
                <w:sz w:val="24"/>
                <w:szCs w:val="24"/>
              </w:rPr>
            </w:pPr>
            <m:oMath>
              <m:sSub>
                <m:sSubPr>
                  <m:ctrlPr>
                    <w:rPr>
                      <w:rFonts w:ascii="Cambria Math" w:hAnsi="Cambria Math" w:eastAsia="仿宋" w:cs="Times New Roman"/>
                      <w:i/>
                      <w:iCs/>
                      <w:kern w:val="0"/>
                      <w:sz w:val="24"/>
                      <w:szCs w:val="24"/>
                    </w:rPr>
                  </m:ctrlPr>
                </m:sSubPr>
                <m:e>
                  <m:r>
                    <m:rPr/>
                    <w:rPr>
                      <w:rFonts w:ascii="Cambria Math" w:hAnsi="Cambria Math"/>
                      <w:sz w:val="24"/>
                      <w:szCs w:val="24"/>
                    </w:rPr>
                    <m:t>EF</m:t>
                  </m:r>
                  <m:ctrlPr>
                    <w:rPr>
                      <w:rFonts w:ascii="Cambria Math" w:hAnsi="Cambria Math" w:eastAsia="仿宋" w:cs="Times New Roman"/>
                      <w:i/>
                      <w:iCs/>
                      <w:kern w:val="0"/>
                      <w:sz w:val="24"/>
                      <w:szCs w:val="24"/>
                    </w:rPr>
                  </m:ctrlPr>
                </m:e>
                <m:sub>
                  <m:r>
                    <m:rPr/>
                    <w:rPr>
                      <w:rFonts w:hint="eastAsia" w:ascii="Cambria Math" w:hAnsi="Cambria Math"/>
                      <w:sz w:val="24"/>
                      <w:szCs w:val="24"/>
                    </w:rPr>
                    <m:t>i</m:t>
                  </m:r>
                  <m:ctrlPr>
                    <w:rPr>
                      <w:rFonts w:ascii="Cambria Math" w:hAnsi="Cambria Math" w:eastAsia="仿宋" w:cs="Times New Roman"/>
                      <w:i/>
                      <w:iCs/>
                      <w:kern w:val="0"/>
                      <w:sz w:val="24"/>
                      <w:szCs w:val="24"/>
                    </w:rPr>
                  </m:ctrlPr>
                </m:sub>
              </m:sSub>
            </m:oMath>
            <w:r>
              <w:rPr>
                <w:rFonts w:hint="eastAsia" w:cs="Times New Roman"/>
                <w:color w:val="000000"/>
                <w:kern w:val="0"/>
                <w:sz w:val="24"/>
                <w:szCs w:val="24"/>
              </w:rPr>
              <w:t>电力排放因子</w:t>
            </w:r>
          </w:p>
        </w:tc>
      </w:tr>
      <w:tr w14:paraId="37BF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16A2A0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636" w:type="pct"/>
            <w:vAlign w:val="center"/>
          </w:tcPr>
          <w:p w14:paraId="40DB4A5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式（1）（2）（3）</w:t>
            </w:r>
          </w:p>
        </w:tc>
      </w:tr>
      <w:tr w14:paraId="685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3C6EFC4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636" w:type="pct"/>
            <w:vAlign w:val="center"/>
          </w:tcPr>
          <w:p w14:paraId="08D1815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江苏省电力平均CO</w:t>
            </w:r>
            <w:r>
              <w:rPr>
                <w:rFonts w:cs="Times New Roman"/>
                <w:color w:val="000000"/>
                <w:kern w:val="0"/>
                <w:sz w:val="24"/>
                <w:szCs w:val="24"/>
                <w:vertAlign w:val="subscript"/>
              </w:rPr>
              <w:t>2</w:t>
            </w:r>
            <w:r>
              <w:rPr>
                <w:rFonts w:hint="eastAsia" w:cs="Times New Roman"/>
                <w:color w:val="000000"/>
                <w:kern w:val="0"/>
                <w:sz w:val="24"/>
                <w:szCs w:val="24"/>
              </w:rPr>
              <w:t>排放因子</w:t>
            </w:r>
          </w:p>
        </w:tc>
      </w:tr>
      <w:tr w14:paraId="031D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B78B45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636" w:type="pct"/>
            <w:vAlign w:val="center"/>
          </w:tcPr>
          <w:p w14:paraId="70AB9FC8">
            <w:pPr>
              <w:widowControl/>
              <w:spacing w:line="240" w:lineRule="auto"/>
              <w:ind w:firstLine="0" w:firstLineChars="0"/>
              <w:jc w:val="left"/>
              <w:rPr>
                <w:rFonts w:cs="Times New Roman"/>
                <w:color w:val="000000"/>
                <w:kern w:val="0"/>
                <w:sz w:val="24"/>
                <w:szCs w:val="24"/>
              </w:rPr>
            </w:pPr>
            <w:r>
              <w:rPr>
                <w:rFonts w:hint="eastAsia"/>
                <w:kern w:val="0"/>
                <w:sz w:val="24"/>
                <w:szCs w:val="24"/>
              </w:rPr>
              <w:t>kgCO</w:t>
            </w:r>
            <w:r>
              <w:rPr>
                <w:rFonts w:hint="eastAsia"/>
                <w:kern w:val="0"/>
                <w:sz w:val="24"/>
                <w:szCs w:val="24"/>
                <w:vertAlign w:val="subscript"/>
              </w:rPr>
              <w:t>2</w:t>
            </w:r>
            <w:r>
              <w:rPr>
                <w:rFonts w:hint="eastAsia"/>
                <w:kern w:val="0"/>
                <w:sz w:val="24"/>
                <w:szCs w:val="24"/>
              </w:rPr>
              <w:t>/kWh</w:t>
            </w:r>
          </w:p>
        </w:tc>
      </w:tr>
      <w:tr w14:paraId="522E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6667C8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636" w:type="pct"/>
            <w:vAlign w:val="center"/>
          </w:tcPr>
          <w:p w14:paraId="44C4EFC3">
            <w:pPr>
              <w:widowControl/>
              <w:spacing w:line="240" w:lineRule="auto"/>
              <w:ind w:firstLine="0" w:firstLineChars="0"/>
              <w:jc w:val="left"/>
              <w:rPr>
                <w:rFonts w:hint="default" w:eastAsia="宋体" w:cs="Times New Roman"/>
                <w:color w:val="000000"/>
                <w:kern w:val="0"/>
                <w:sz w:val="24"/>
                <w:szCs w:val="24"/>
                <w:lang w:val="en-US" w:eastAsia="zh-CN"/>
              </w:rPr>
            </w:pPr>
            <w:r>
              <w:rPr>
                <w:rFonts w:hint="eastAsia" w:cs="Times New Roman"/>
                <w:color w:val="000000"/>
                <w:kern w:val="0"/>
                <w:sz w:val="24"/>
                <w:szCs w:val="24"/>
              </w:rPr>
              <w:t>生态环境部</w:t>
            </w:r>
            <w:r>
              <w:rPr>
                <w:rFonts w:hint="eastAsia" w:cs="Times New Roman"/>
                <w:color w:val="000000"/>
                <w:kern w:val="0"/>
                <w:sz w:val="24"/>
                <w:szCs w:val="24"/>
                <w:lang w:val="en-US" w:eastAsia="zh-CN"/>
              </w:rPr>
              <w:t>最新公告</w:t>
            </w:r>
          </w:p>
        </w:tc>
      </w:tr>
      <w:tr w14:paraId="5C25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B95BCB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数据选用合理性</w:t>
            </w:r>
          </w:p>
        </w:tc>
        <w:tc>
          <w:tcPr>
            <w:tcW w:w="3636" w:type="pct"/>
            <w:vAlign w:val="center"/>
          </w:tcPr>
          <w:p w14:paraId="6A766C4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符合国家碳排放核算标准，为区域权威缺省值</w:t>
            </w:r>
          </w:p>
        </w:tc>
      </w:tr>
      <w:tr w14:paraId="4D1F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147A3D3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数值</w:t>
            </w:r>
          </w:p>
        </w:tc>
        <w:tc>
          <w:tcPr>
            <w:tcW w:w="3636" w:type="pct"/>
            <w:vAlign w:val="center"/>
          </w:tcPr>
          <w:p w14:paraId="308A850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0.5827（2025年公布）</w:t>
            </w:r>
          </w:p>
        </w:tc>
      </w:tr>
      <w:tr w14:paraId="19DC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3B6AE9C1">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636" w:type="pct"/>
            <w:vAlign w:val="center"/>
          </w:tcPr>
          <w:p w14:paraId="0F96739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计算基准线和碳普惠情景排放量</w:t>
            </w:r>
          </w:p>
        </w:tc>
      </w:tr>
      <w:tr w14:paraId="11EA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39923BE1">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636" w:type="pct"/>
            <w:vAlign w:val="center"/>
          </w:tcPr>
          <w:p w14:paraId="3A0FF9AF">
            <w:pPr>
              <w:widowControl/>
              <w:spacing w:line="240" w:lineRule="auto"/>
              <w:ind w:firstLine="0" w:firstLineChars="0"/>
              <w:jc w:val="left"/>
              <w:rPr>
                <w:rFonts w:cs="Times New Roman"/>
                <w:color w:val="000000"/>
                <w:kern w:val="0"/>
                <w:sz w:val="24"/>
                <w:szCs w:val="24"/>
              </w:rPr>
            </w:pPr>
            <w:r>
              <w:rPr>
                <w:rFonts w:ascii="Times New Roman" w:hAnsi="Times New Roman" w:eastAsia="宋体" w:cs="Times New Roman"/>
                <w:kern w:val="0"/>
                <w:sz w:val="24"/>
                <w:szCs w:val="24"/>
              </w:rPr>
              <w:t>按公告更新</w:t>
            </w:r>
          </w:p>
        </w:tc>
      </w:tr>
      <w:bookmarkEnd w:id="21"/>
    </w:tbl>
    <w:p w14:paraId="5F70B7D6">
      <w:pPr>
        <w:ind w:firstLine="0" w:firstLineChars="0"/>
        <w:jc w:val="center"/>
        <w:rPr>
          <w:rFonts w:eastAsia="黑体" w:cs="Times New Roman"/>
          <w:sz w:val="24"/>
          <w:szCs w:val="21"/>
        </w:rPr>
      </w:pPr>
      <w:r>
        <w:rPr>
          <w:rFonts w:hint="eastAsia" w:eastAsia="黑体" w:cs="Times New Roman"/>
          <w:sz w:val="24"/>
          <w:szCs w:val="21"/>
        </w:rPr>
        <w:t>表2</w:t>
      </w:r>
      <w:r>
        <w:rPr>
          <w:rFonts w:eastAsia="黑体" w:cs="Times New Roman"/>
          <w:sz w:val="24"/>
          <w:szCs w:val="21"/>
        </w:rPr>
        <w:t xml:space="preserve"> </w:t>
      </w:r>
      <m:oMath>
        <m:sSub>
          <m:sSubPr>
            <m:ctrlPr>
              <w:rPr>
                <w:rFonts w:ascii="Cambria Math" w:hAnsi="Cambria Math" w:eastAsia="仿宋" w:cs="Times New Roman"/>
                <w:i/>
                <w:iCs/>
                <w:kern w:val="0"/>
                <w:sz w:val="24"/>
                <w:szCs w:val="24"/>
              </w:rPr>
            </m:ctrlPr>
          </m:sSubPr>
          <m:e>
            <m:r>
              <m:rPr/>
              <w:rPr>
                <w:rFonts w:ascii="Cambria Math" w:hAnsi="Cambria Math"/>
                <w:sz w:val="24"/>
                <w:szCs w:val="24"/>
              </w:rPr>
              <m:t>N</m:t>
            </m:r>
            <m:ctrlPr>
              <w:rPr>
                <w:rFonts w:ascii="Cambria Math" w:hAnsi="Cambria Math" w:eastAsia="仿宋" w:cs="Times New Roman"/>
                <w:i/>
                <w:iCs/>
                <w:kern w:val="0"/>
                <w:sz w:val="24"/>
                <w:szCs w:val="24"/>
              </w:rPr>
            </m:ctrlPr>
          </m:e>
          <m:sub>
            <m:r>
              <m:rPr/>
              <w:rPr>
                <w:rFonts w:ascii="Cambria Math" w:hAnsi="Cambria Math"/>
                <w:sz w:val="24"/>
                <w:szCs w:val="24"/>
              </w:rPr>
              <m:t>R</m:t>
            </m:r>
            <m:ctrlPr>
              <w:rPr>
                <w:rFonts w:ascii="Cambria Math" w:hAnsi="Cambria Math" w:eastAsia="仿宋" w:cs="Times New Roman"/>
                <w:i/>
                <w:iCs/>
                <w:kern w:val="0"/>
                <w:sz w:val="24"/>
                <w:szCs w:val="24"/>
              </w:rPr>
            </m:ctrlPr>
          </m:sub>
        </m:sSub>
      </m:oMath>
      <w:r>
        <w:rPr>
          <w:rFonts w:hint="eastAsia" w:eastAsia="黑体" w:cs="Times New Roman"/>
          <w:sz w:val="24"/>
          <w:szCs w:val="21"/>
        </w:rPr>
        <w:t>居民生活用电的总户数</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2A0F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024982D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636" w:type="pct"/>
            <w:vAlign w:val="center"/>
          </w:tcPr>
          <w:p w14:paraId="592CE30B">
            <w:pPr>
              <w:widowControl/>
              <w:spacing w:line="240" w:lineRule="auto"/>
              <w:ind w:firstLine="0" w:firstLineChars="0"/>
              <w:jc w:val="left"/>
              <w:rPr>
                <w:rFonts w:cs="Times New Roman"/>
                <w:color w:val="000000"/>
                <w:kern w:val="0"/>
                <w:sz w:val="24"/>
                <w:szCs w:val="24"/>
              </w:rPr>
            </w:pPr>
            <m:oMath>
              <m:sSub>
                <m:sSubPr>
                  <m:ctrlPr>
                    <w:rPr>
                      <w:rFonts w:ascii="Cambria Math" w:hAnsi="Cambria Math" w:eastAsia="仿宋" w:cs="Times New Roman"/>
                      <w:i/>
                      <w:iCs/>
                      <w:kern w:val="0"/>
                      <w:sz w:val="24"/>
                      <w:szCs w:val="24"/>
                    </w:rPr>
                  </m:ctrlPr>
                </m:sSubPr>
                <m:e>
                  <m:r>
                    <m:rPr/>
                    <w:rPr>
                      <w:rFonts w:ascii="Cambria Math" w:hAnsi="Cambria Math"/>
                      <w:sz w:val="24"/>
                      <w:szCs w:val="24"/>
                    </w:rPr>
                    <m:t>N</m:t>
                  </m:r>
                  <m:ctrlPr>
                    <w:rPr>
                      <w:rFonts w:ascii="Cambria Math" w:hAnsi="Cambria Math" w:eastAsia="仿宋" w:cs="Times New Roman"/>
                      <w:i/>
                      <w:iCs/>
                      <w:kern w:val="0"/>
                      <w:sz w:val="24"/>
                      <w:szCs w:val="24"/>
                    </w:rPr>
                  </m:ctrlPr>
                </m:e>
                <m:sub>
                  <m:r>
                    <m:rPr/>
                    <w:rPr>
                      <w:rFonts w:ascii="Cambria Math" w:hAnsi="Cambria Math"/>
                      <w:sz w:val="24"/>
                      <w:szCs w:val="24"/>
                    </w:rPr>
                    <m:t>R</m:t>
                  </m:r>
                  <m:ctrlPr>
                    <w:rPr>
                      <w:rFonts w:ascii="Cambria Math" w:hAnsi="Cambria Math" w:eastAsia="仿宋" w:cs="Times New Roman"/>
                      <w:i/>
                      <w:iCs/>
                      <w:kern w:val="0"/>
                      <w:sz w:val="24"/>
                      <w:szCs w:val="24"/>
                    </w:rPr>
                  </m:ctrlPr>
                </m:sub>
              </m:sSub>
            </m:oMath>
            <w:r>
              <w:rPr>
                <w:rFonts w:hint="eastAsia" w:cs="Times New Roman"/>
                <w:color w:val="000000"/>
                <w:kern w:val="0"/>
                <w:sz w:val="24"/>
                <w:szCs w:val="24"/>
              </w:rPr>
              <w:t>居民生活用电总户数</w:t>
            </w:r>
          </w:p>
        </w:tc>
      </w:tr>
      <w:tr w14:paraId="4DF4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1DF1D7F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636" w:type="pct"/>
            <w:vAlign w:val="center"/>
          </w:tcPr>
          <w:p w14:paraId="61F6A3C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w:t>
            </w:r>
          </w:p>
        </w:tc>
      </w:tr>
      <w:tr w14:paraId="34FF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5D3454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636" w:type="pct"/>
            <w:vAlign w:val="center"/>
          </w:tcPr>
          <w:p w14:paraId="551580EB">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基准线情景1南京市居民生活用电用户总数</w:t>
            </w:r>
          </w:p>
        </w:tc>
      </w:tr>
      <w:tr w14:paraId="5B96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E97721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636" w:type="pct"/>
            <w:vAlign w:val="center"/>
          </w:tcPr>
          <w:p w14:paraId="23003FA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户</w:t>
            </w:r>
          </w:p>
        </w:tc>
      </w:tr>
      <w:tr w14:paraId="168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A12251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636" w:type="pct"/>
            <w:vAlign w:val="center"/>
          </w:tcPr>
          <w:p w14:paraId="352639C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国网江苏省电力有限公司南京供电分公司统计数据</w:t>
            </w:r>
          </w:p>
        </w:tc>
      </w:tr>
      <w:tr w14:paraId="3159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ADBE34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数据选用合理性</w:t>
            </w:r>
          </w:p>
        </w:tc>
        <w:tc>
          <w:tcPr>
            <w:tcW w:w="3636" w:type="pct"/>
            <w:vAlign w:val="center"/>
          </w:tcPr>
          <w:p w14:paraId="10ABFEC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客观反映全市居民用电总规模</w:t>
            </w:r>
          </w:p>
        </w:tc>
      </w:tr>
      <w:tr w14:paraId="148B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288559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数值</w:t>
            </w:r>
          </w:p>
        </w:tc>
        <w:tc>
          <w:tcPr>
            <w:tcW w:w="3636" w:type="pct"/>
            <w:vAlign w:val="center"/>
          </w:tcPr>
          <w:p w14:paraId="2347CCE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根据国网江苏省电力有限公司南京供电分公司最新统计数据</w:t>
            </w:r>
          </w:p>
        </w:tc>
      </w:tr>
      <w:tr w14:paraId="3108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50E4920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636" w:type="pct"/>
            <w:vAlign w:val="center"/>
          </w:tcPr>
          <w:p w14:paraId="6BC2F39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计算全市人均用电基准</w:t>
            </w:r>
          </w:p>
        </w:tc>
      </w:tr>
      <w:tr w14:paraId="01BC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64D6D3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636" w:type="pct"/>
            <w:vAlign w:val="center"/>
          </w:tcPr>
          <w:p w14:paraId="0362D61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不包括执行居民电价的学校、社会福利机构、社区服务中心等公益性事业用户</w:t>
            </w:r>
          </w:p>
        </w:tc>
      </w:tr>
    </w:tbl>
    <w:p w14:paraId="499A579C">
      <w:pPr>
        <w:ind w:firstLine="0" w:firstLineChars="0"/>
        <w:jc w:val="center"/>
        <w:rPr>
          <w:rFonts w:eastAsia="黑体" w:cs="Times New Roman"/>
          <w:sz w:val="24"/>
          <w:szCs w:val="21"/>
        </w:rPr>
      </w:pPr>
      <w:r>
        <w:rPr>
          <w:rFonts w:hint="eastAsia" w:eastAsia="黑体" w:cs="Times New Roman"/>
          <w:sz w:val="24"/>
          <w:szCs w:val="21"/>
        </w:rPr>
        <w:t>表3</w:t>
      </w:r>
      <w:r>
        <w:rPr>
          <w:rFonts w:eastAsia="黑体" w:cs="Times New Roman"/>
          <w:sz w:val="24"/>
          <w:szCs w:val="21"/>
        </w:rPr>
        <w:t xml:space="preserve"> </w:t>
      </w:r>
      <m:oMath>
        <m:acc>
          <m:accPr>
            <m:chr m:val="̅"/>
            <m:ctrlPr>
              <w:rPr>
                <w:rFonts w:ascii="Cambria Math" w:hAnsi="Cambria Math"/>
                <w:i/>
                <w:iCs/>
                <w:sz w:val="24"/>
                <w:szCs w:val="24"/>
              </w:rPr>
            </m:ctrlPr>
          </m:accPr>
          <m:e>
            <m:r>
              <m:rPr/>
              <w:rPr>
                <w:rFonts w:ascii="Cambria Math" w:hAnsi="Cambria Math"/>
                <w:sz w:val="24"/>
                <w:szCs w:val="24"/>
              </w:rPr>
              <m:t>R</m:t>
            </m:r>
            <m:ctrlPr>
              <w:rPr>
                <w:rFonts w:ascii="Cambria Math" w:hAnsi="Cambria Math"/>
                <w:i/>
                <w:iCs/>
                <w:sz w:val="24"/>
                <w:szCs w:val="24"/>
              </w:rPr>
            </m:ctrlPr>
          </m:e>
        </m:acc>
      </m:oMath>
      <w:r>
        <w:rPr>
          <w:rFonts w:hint="eastAsia" w:eastAsia="黑体" w:cs="Times New Roman"/>
          <w:sz w:val="24"/>
          <w:szCs w:val="21"/>
        </w:rPr>
        <w:t>户均常住人数</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1F24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11FD0D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636" w:type="pct"/>
            <w:vAlign w:val="center"/>
          </w:tcPr>
          <w:p w14:paraId="7C9C9C47">
            <w:pPr>
              <w:widowControl/>
              <w:spacing w:line="240" w:lineRule="auto"/>
              <w:ind w:firstLine="0" w:firstLineChars="0"/>
              <w:jc w:val="left"/>
              <w:rPr>
                <w:rFonts w:cs="Times New Roman"/>
                <w:color w:val="000000"/>
                <w:kern w:val="0"/>
                <w:sz w:val="24"/>
                <w:szCs w:val="24"/>
              </w:rPr>
            </w:pPr>
            <m:oMath>
              <m:acc>
                <m:accPr>
                  <m:chr m:val="̅"/>
                  <m:ctrlPr>
                    <w:rPr>
                      <w:rFonts w:ascii="Cambria Math" w:hAnsi="Cambria Math"/>
                      <w:i/>
                      <w:iCs/>
                      <w:sz w:val="24"/>
                      <w:szCs w:val="24"/>
                    </w:rPr>
                  </m:ctrlPr>
                </m:accPr>
                <m:e>
                  <m:r>
                    <m:rPr/>
                    <w:rPr>
                      <w:rFonts w:ascii="Cambria Math" w:hAnsi="Cambria Math"/>
                      <w:sz w:val="24"/>
                      <w:szCs w:val="24"/>
                    </w:rPr>
                    <m:t>R</m:t>
                  </m:r>
                  <m:ctrlPr>
                    <w:rPr>
                      <w:rFonts w:ascii="Cambria Math" w:hAnsi="Cambria Math"/>
                      <w:i/>
                      <w:iCs/>
                      <w:sz w:val="24"/>
                      <w:szCs w:val="24"/>
                    </w:rPr>
                  </m:ctrlPr>
                </m:e>
              </m:acc>
            </m:oMath>
            <w:r>
              <w:rPr>
                <w:rFonts w:hint="eastAsia" w:cs="Times New Roman"/>
                <w:color w:val="000000"/>
                <w:kern w:val="0"/>
                <w:sz w:val="24"/>
                <w:szCs w:val="24"/>
              </w:rPr>
              <w:t>居民户均常住人数</w:t>
            </w:r>
          </w:p>
        </w:tc>
      </w:tr>
      <w:tr w14:paraId="502D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4D1852A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636" w:type="pct"/>
            <w:vAlign w:val="center"/>
          </w:tcPr>
          <w:p w14:paraId="39280AA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w:t>
            </w:r>
          </w:p>
        </w:tc>
      </w:tr>
      <w:tr w14:paraId="38A8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6ABE18A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636" w:type="pct"/>
            <w:vAlign w:val="center"/>
          </w:tcPr>
          <w:p w14:paraId="19C5144B">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南京市居民每户的平均常住人口数</w:t>
            </w:r>
          </w:p>
        </w:tc>
      </w:tr>
      <w:tr w14:paraId="0A5E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729985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636" w:type="pct"/>
            <w:vAlign w:val="center"/>
          </w:tcPr>
          <w:p w14:paraId="01C5551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人/户</w:t>
            </w:r>
          </w:p>
        </w:tc>
      </w:tr>
      <w:tr w14:paraId="19BA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76A05EC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636" w:type="pct"/>
            <w:vAlign w:val="center"/>
          </w:tcPr>
          <w:p w14:paraId="0161A31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南京市统计年鉴</w:t>
            </w:r>
          </w:p>
        </w:tc>
      </w:tr>
      <w:tr w14:paraId="26B7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2EB6232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数据选用合理性</w:t>
            </w:r>
          </w:p>
        </w:tc>
        <w:tc>
          <w:tcPr>
            <w:tcW w:w="3636" w:type="pct"/>
            <w:vAlign w:val="center"/>
          </w:tcPr>
          <w:p w14:paraId="1C70995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客观反映全市居民家庭人口结构</w:t>
            </w:r>
          </w:p>
        </w:tc>
      </w:tr>
      <w:tr w14:paraId="2491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5673745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数值</w:t>
            </w:r>
          </w:p>
        </w:tc>
        <w:tc>
          <w:tcPr>
            <w:tcW w:w="3636" w:type="pct"/>
            <w:vAlign w:val="center"/>
          </w:tcPr>
          <w:p w14:paraId="2644482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根据最新年鉴更新</w:t>
            </w:r>
          </w:p>
        </w:tc>
      </w:tr>
      <w:tr w14:paraId="3F07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055EB06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636" w:type="pct"/>
            <w:vAlign w:val="center"/>
          </w:tcPr>
          <w:p w14:paraId="1CA347D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计算全市人均用电基准</w:t>
            </w:r>
          </w:p>
        </w:tc>
      </w:tr>
      <w:tr w14:paraId="3DCC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4" w:type="pct"/>
            <w:shd w:val="clear" w:color="auto" w:fill="D8D8D8" w:themeFill="background1" w:themeFillShade="D9"/>
            <w:vAlign w:val="center"/>
          </w:tcPr>
          <w:p w14:paraId="12EEDEE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636" w:type="pct"/>
            <w:vAlign w:val="center"/>
          </w:tcPr>
          <w:p w14:paraId="70E9361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每年更新一次</w:t>
            </w:r>
          </w:p>
        </w:tc>
      </w:tr>
    </w:tbl>
    <w:p w14:paraId="390C66E0">
      <w:pPr>
        <w:ind w:firstLine="0" w:firstLineChars="0"/>
        <w:jc w:val="center"/>
        <w:rPr>
          <w:rFonts w:eastAsia="黑体" w:cs="Times New Roman"/>
          <w:sz w:val="24"/>
          <w:szCs w:val="21"/>
        </w:rPr>
      </w:pPr>
      <w:r>
        <w:rPr>
          <w:rFonts w:hint="eastAsia" w:eastAsia="黑体" w:cs="Times New Roman"/>
          <w:sz w:val="24"/>
          <w:szCs w:val="21"/>
        </w:rPr>
        <w:t xml:space="preserve">表4 </w:t>
      </w:r>
      <m:oMath>
        <m:r>
          <m:rPr/>
          <w:rPr>
            <w:rFonts w:ascii="Cambria Math" w:hAnsi="Cambria Math"/>
            <w:sz w:val="24"/>
            <w:szCs w:val="24"/>
          </w:rPr>
          <m:t>p</m:t>
        </m:r>
        <m:r>
          <m:rPr>
            <m:sty m:val="p"/>
          </m:rPr>
          <w:rPr>
            <w:rFonts w:ascii="Cambria Math" w:hAnsi="Cambria Math"/>
            <w:sz w:val="24"/>
            <w:szCs w:val="24"/>
          </w:rPr>
          <m:t>%</m:t>
        </m:r>
      </m:oMath>
      <w:r>
        <w:rPr>
          <w:rFonts w:hint="eastAsia" w:eastAsia="黑体" w:cs="Times New Roman"/>
          <w:sz w:val="24"/>
          <w:szCs w:val="21"/>
        </w:rPr>
        <w:t>先进性系数</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6489"/>
      </w:tblGrid>
      <w:tr w14:paraId="3369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2BD36E0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807" w:type="pct"/>
            <w:vAlign w:val="center"/>
          </w:tcPr>
          <w:p w14:paraId="6931B7EB">
            <w:pPr>
              <w:widowControl/>
              <w:spacing w:line="240" w:lineRule="auto"/>
              <w:ind w:firstLine="0" w:firstLineChars="0"/>
              <w:jc w:val="left"/>
              <w:rPr>
                <w:rFonts w:cs="Times New Roman"/>
                <w:color w:val="000000"/>
                <w:kern w:val="0"/>
                <w:sz w:val="24"/>
                <w:szCs w:val="24"/>
              </w:rPr>
            </w:pPr>
            <m:oMath>
              <m:r>
                <m:rPr/>
                <w:rPr>
                  <w:rFonts w:ascii="Cambria Math" w:hAnsi="Cambria Math"/>
                  <w:sz w:val="24"/>
                  <w:szCs w:val="24"/>
                </w:rPr>
                <m:t>p</m:t>
              </m:r>
              <m:r>
                <m:rPr>
                  <m:sty m:val="p"/>
                </m:rPr>
                <w:rPr>
                  <w:rFonts w:ascii="Cambria Math" w:hAnsi="Cambria Math"/>
                  <w:sz w:val="24"/>
                  <w:szCs w:val="24"/>
                </w:rPr>
                <m:t>%</m:t>
              </m:r>
            </m:oMath>
            <w:r>
              <w:rPr>
                <w:rFonts w:hint="eastAsia" w:cs="Times New Roman"/>
                <w:color w:val="000000"/>
                <w:kern w:val="0"/>
                <w:sz w:val="24"/>
                <w:szCs w:val="24"/>
              </w:rPr>
              <w:t>先进性系数</w:t>
            </w:r>
          </w:p>
        </w:tc>
      </w:tr>
      <w:tr w14:paraId="39B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78EBE376">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807" w:type="pct"/>
            <w:vAlign w:val="center"/>
          </w:tcPr>
          <w:p w14:paraId="0C820BA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w:t>
            </w:r>
          </w:p>
        </w:tc>
      </w:tr>
      <w:tr w14:paraId="4ED9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707B775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807" w:type="pct"/>
            <w:vAlign w:val="center"/>
          </w:tcPr>
          <w:p w14:paraId="4B9E464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用于调整基准线水平的激励性系数</w:t>
            </w:r>
          </w:p>
        </w:tc>
      </w:tr>
      <w:tr w14:paraId="7B76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0CD98C1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807" w:type="pct"/>
            <w:vAlign w:val="center"/>
          </w:tcPr>
          <w:p w14:paraId="10DFF99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无量纲</w:t>
            </w:r>
          </w:p>
        </w:tc>
      </w:tr>
      <w:tr w14:paraId="4BF8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1BB9BE2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807" w:type="pct"/>
            <w:vAlign w:val="center"/>
          </w:tcPr>
          <w:p w14:paraId="3FC0368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由南京市生态环境局制定</w:t>
            </w:r>
          </w:p>
        </w:tc>
      </w:tr>
      <w:tr w14:paraId="2A45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2431BD61">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数据选用合理性</w:t>
            </w:r>
          </w:p>
        </w:tc>
        <w:tc>
          <w:tcPr>
            <w:tcW w:w="3807" w:type="pct"/>
            <w:vAlign w:val="center"/>
          </w:tcPr>
          <w:p w14:paraId="233B054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体现政策导向，激励低碳行为</w:t>
            </w:r>
          </w:p>
        </w:tc>
      </w:tr>
      <w:tr w14:paraId="36B8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4B00288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数值</w:t>
            </w:r>
          </w:p>
        </w:tc>
        <w:tc>
          <w:tcPr>
            <w:tcW w:w="3807" w:type="pct"/>
            <w:vAlign w:val="center"/>
          </w:tcPr>
          <w:p w14:paraId="601F958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0.6（建议值）</w:t>
            </w:r>
          </w:p>
        </w:tc>
      </w:tr>
      <w:tr w14:paraId="05E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65230B0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807" w:type="pct"/>
            <w:vAlign w:val="center"/>
          </w:tcPr>
          <w:p w14:paraId="0C6B2826">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调整基准线</w:t>
            </w:r>
          </w:p>
        </w:tc>
      </w:tr>
      <w:tr w14:paraId="64F1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93" w:type="pct"/>
            <w:shd w:val="clear" w:color="auto" w:fill="D8D8D8" w:themeFill="background1" w:themeFillShade="D9"/>
            <w:vAlign w:val="center"/>
          </w:tcPr>
          <w:p w14:paraId="5E4C8D66">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807" w:type="pct"/>
            <w:vAlign w:val="center"/>
          </w:tcPr>
          <w:p w14:paraId="39D96B2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南京市生态环境主管部门可根据实际情况对参数进行调整</w:t>
            </w:r>
          </w:p>
        </w:tc>
      </w:tr>
    </w:tbl>
    <w:p w14:paraId="24B9C2B1">
      <w:pPr>
        <w:pStyle w:val="4"/>
        <w:ind w:firstLine="560"/>
      </w:pPr>
      <w:r>
        <w:t>8.2 减排场景实施阶段需监测的参数和数据</w:t>
      </w:r>
    </w:p>
    <w:p w14:paraId="3C52782F">
      <w:pPr>
        <w:ind w:firstLine="560"/>
      </w:pPr>
      <w:r>
        <w:rPr>
          <w:rFonts w:hint="eastAsia"/>
        </w:rPr>
        <w:t>本场景实施阶段需监测的核心数据和参数如下：</w:t>
      </w:r>
    </w:p>
    <w:p w14:paraId="7EE5574D">
      <w:pPr>
        <w:ind w:firstLine="0" w:firstLineChars="0"/>
        <w:jc w:val="center"/>
        <w:rPr>
          <w:rFonts w:eastAsia="黑体" w:cs="Times New Roman"/>
          <w:sz w:val="24"/>
          <w:szCs w:val="21"/>
        </w:rPr>
      </w:pPr>
      <w:r>
        <w:rPr>
          <w:rFonts w:hint="eastAsia" w:eastAsia="黑体" w:cs="Times New Roman"/>
          <w:sz w:val="24"/>
          <w:szCs w:val="21"/>
        </w:rPr>
        <w:t xml:space="preserve">表5 </w:t>
      </w:r>
      <m:oMath>
        <m:r>
          <m:rPr/>
          <w:rPr>
            <w:rFonts w:ascii="Cambria Math" w:hAnsi="Cambria Math"/>
            <w:sz w:val="24"/>
            <w:szCs w:val="24"/>
          </w:rPr>
          <m:t>EC</m:t>
        </m:r>
      </m:oMath>
      <w:r>
        <w:rPr>
          <w:rFonts w:hint="eastAsia" w:eastAsia="黑体" w:cs="Times New Roman"/>
          <w:sz w:val="24"/>
          <w:szCs w:val="21"/>
        </w:rPr>
        <w:t>基准线情景1居民生活用电的日用电总量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765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F532BC5">
            <w:pPr>
              <w:widowControl/>
              <w:spacing w:line="240" w:lineRule="auto"/>
              <w:ind w:firstLine="0" w:firstLineChars="0"/>
              <w:jc w:val="left"/>
              <w:rPr>
                <w:rFonts w:cs="Times New Roman"/>
                <w:color w:val="000000"/>
                <w:kern w:val="0"/>
                <w:sz w:val="24"/>
                <w:szCs w:val="24"/>
              </w:rPr>
            </w:pPr>
            <w:bookmarkStart w:id="22" w:name="_Hlk224119453"/>
            <w:r>
              <w:rPr>
                <w:rFonts w:hint="eastAsia" w:cs="Times New Roman"/>
                <w:color w:val="000000"/>
                <w:kern w:val="0"/>
                <w:sz w:val="24"/>
                <w:szCs w:val="24"/>
              </w:rPr>
              <w:t>数据/参数名称</w:t>
            </w:r>
          </w:p>
        </w:tc>
        <w:tc>
          <w:tcPr>
            <w:tcW w:w="3465" w:type="pct"/>
            <w:tcBorders>
              <w:right w:val="single" w:color="auto" w:sz="4" w:space="0"/>
            </w:tcBorders>
            <w:vAlign w:val="center"/>
          </w:tcPr>
          <w:p w14:paraId="74C2F5B6">
            <w:pPr>
              <w:widowControl/>
              <w:spacing w:line="240" w:lineRule="auto"/>
              <w:ind w:firstLine="0" w:firstLineChars="0"/>
              <w:rPr>
                <w:rFonts w:cs="Times New Roman"/>
                <w:color w:val="000000"/>
                <w:kern w:val="0"/>
                <w:sz w:val="24"/>
                <w:szCs w:val="24"/>
              </w:rPr>
            </w:pPr>
            <m:oMathPara>
              <m:oMathParaPr>
                <m:jc m:val="left"/>
              </m:oMathParaPr>
              <m:oMath>
                <m:r>
                  <m:rPr/>
                  <w:rPr>
                    <w:rFonts w:ascii="Cambria Math" w:hAnsi="Cambria Math"/>
                    <w:sz w:val="24"/>
                    <w:szCs w:val="24"/>
                  </w:rPr>
                  <m:t>EC</m:t>
                </m:r>
              </m:oMath>
            </m:oMathPara>
          </w:p>
        </w:tc>
      </w:tr>
      <w:tr w14:paraId="048F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871195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465" w:type="pct"/>
            <w:tcBorders>
              <w:right w:val="single" w:color="auto" w:sz="4" w:space="0"/>
            </w:tcBorders>
            <w:vAlign w:val="center"/>
          </w:tcPr>
          <w:p w14:paraId="05E6DBEE">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w:t>
            </w:r>
          </w:p>
        </w:tc>
      </w:tr>
      <w:tr w14:paraId="0AC4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1EE947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465" w:type="pct"/>
            <w:tcBorders>
              <w:right w:val="single" w:color="auto" w:sz="4" w:space="0"/>
            </w:tcBorders>
            <w:vAlign w:val="center"/>
          </w:tcPr>
          <w:p w14:paraId="58C14D6D">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基准线情景1居民生活用电的日用电总量</w:t>
            </w:r>
          </w:p>
        </w:tc>
      </w:tr>
      <w:tr w14:paraId="765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1F4268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465" w:type="pct"/>
            <w:tcBorders>
              <w:right w:val="single" w:color="auto" w:sz="4" w:space="0"/>
            </w:tcBorders>
            <w:vAlign w:val="center"/>
          </w:tcPr>
          <w:p w14:paraId="2E75C050">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kWh/日</w:t>
            </w:r>
          </w:p>
        </w:tc>
      </w:tr>
      <w:tr w14:paraId="7970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8A3765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465" w:type="pct"/>
            <w:tcBorders>
              <w:right w:val="single" w:color="auto" w:sz="4" w:space="0"/>
            </w:tcBorders>
            <w:vAlign w:val="center"/>
          </w:tcPr>
          <w:p w14:paraId="41FF47C3">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国网江苏省电力有限公司南京供电分公司计量系统</w:t>
            </w:r>
          </w:p>
        </w:tc>
      </w:tr>
      <w:tr w14:paraId="73E2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78D2DAF1">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监测点要求</w:t>
            </w:r>
          </w:p>
        </w:tc>
        <w:tc>
          <w:tcPr>
            <w:tcW w:w="3465" w:type="pct"/>
            <w:tcBorders>
              <w:right w:val="single" w:color="auto" w:sz="4" w:space="0"/>
            </w:tcBorders>
            <w:vAlign w:val="center"/>
          </w:tcPr>
          <w:p w14:paraId="4C26499C">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用户家庭电表</w:t>
            </w:r>
          </w:p>
        </w:tc>
      </w:tr>
      <w:tr w14:paraId="0A19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C3E9D3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监测仪表要求</w:t>
            </w:r>
          </w:p>
        </w:tc>
        <w:tc>
          <w:tcPr>
            <w:tcW w:w="3465" w:type="pct"/>
            <w:tcBorders>
              <w:right w:val="single" w:color="auto" w:sz="4" w:space="0"/>
            </w:tcBorders>
            <w:vAlign w:val="center"/>
          </w:tcPr>
          <w:p w14:paraId="69234BA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符合国家标准的居民用智能电表</w:t>
            </w:r>
          </w:p>
        </w:tc>
      </w:tr>
      <w:tr w14:paraId="254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B72EFB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监测程序与方法要求</w:t>
            </w:r>
          </w:p>
        </w:tc>
        <w:tc>
          <w:tcPr>
            <w:tcW w:w="3465" w:type="pct"/>
            <w:tcBorders>
              <w:right w:val="single" w:color="auto" w:sz="4" w:space="0"/>
            </w:tcBorders>
            <w:vAlign w:val="center"/>
          </w:tcPr>
          <w:p w14:paraId="53635855">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通过数据接口每日定时自动采集，确保数据链路安全</w:t>
            </w:r>
          </w:p>
        </w:tc>
      </w:tr>
      <w:tr w14:paraId="5D0F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BD4D64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监测频次与记录要求</w:t>
            </w:r>
          </w:p>
        </w:tc>
        <w:tc>
          <w:tcPr>
            <w:tcW w:w="3465" w:type="pct"/>
            <w:tcBorders>
              <w:right w:val="single" w:color="auto" w:sz="4" w:space="0"/>
            </w:tcBorders>
            <w:vAlign w:val="center"/>
          </w:tcPr>
          <w:p w14:paraId="6F2E44BA">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每日采集一次，记录日用电量，数据至少保存</w:t>
            </w:r>
            <w:r>
              <w:rPr>
                <w:rFonts w:cs="Times New Roman"/>
                <w:color w:val="000000"/>
                <w:kern w:val="0"/>
                <w:sz w:val="24"/>
                <w:szCs w:val="24"/>
              </w:rPr>
              <w:t>10</w:t>
            </w:r>
            <w:r>
              <w:rPr>
                <w:rFonts w:hint="eastAsia" w:cs="Times New Roman"/>
                <w:color w:val="000000"/>
                <w:kern w:val="0"/>
                <w:sz w:val="24"/>
                <w:szCs w:val="24"/>
              </w:rPr>
              <w:t>年</w:t>
            </w:r>
          </w:p>
        </w:tc>
      </w:tr>
      <w:tr w14:paraId="5FA3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6606A3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质量保证要求</w:t>
            </w:r>
          </w:p>
        </w:tc>
        <w:tc>
          <w:tcPr>
            <w:tcW w:w="3465" w:type="pct"/>
            <w:tcBorders>
              <w:right w:val="single" w:color="auto" w:sz="4" w:space="0"/>
            </w:tcBorders>
            <w:vAlign w:val="center"/>
          </w:tcPr>
          <w:p w14:paraId="2BD86327">
            <w:pPr>
              <w:widowControl/>
              <w:spacing w:line="240" w:lineRule="auto"/>
              <w:ind w:firstLine="0" w:firstLineChars="0"/>
              <w:rPr>
                <w:rFonts w:cs="Times New Roman"/>
                <w:color w:val="000000"/>
                <w:kern w:val="0"/>
                <w:sz w:val="24"/>
                <w:szCs w:val="24"/>
              </w:rPr>
            </w:pPr>
            <w:r>
              <w:rPr>
                <w:rFonts w:cs="Times New Roman"/>
                <w:color w:val="000000"/>
                <w:kern w:val="0"/>
                <w:sz w:val="24"/>
                <w:szCs w:val="24"/>
              </w:rPr>
              <w:t>a</w:t>
            </w:r>
            <w:r>
              <w:rPr>
                <w:rFonts w:hint="eastAsia" w:cs="Times New Roman"/>
                <w:color w:val="000000"/>
                <w:kern w:val="0"/>
                <w:sz w:val="24"/>
                <w:szCs w:val="24"/>
              </w:rPr>
              <w:t>）与国网江苏省电力有限公司南京供电分公司建立数据核对机制</w:t>
            </w:r>
          </w:p>
          <w:p w14:paraId="2760A377">
            <w:pPr>
              <w:widowControl/>
              <w:spacing w:line="240" w:lineRule="auto"/>
              <w:ind w:firstLine="0" w:firstLineChars="0"/>
              <w:rPr>
                <w:rFonts w:cs="Times New Roman"/>
                <w:color w:val="000000"/>
                <w:kern w:val="0"/>
                <w:sz w:val="24"/>
                <w:szCs w:val="24"/>
              </w:rPr>
            </w:pPr>
            <w:r>
              <w:rPr>
                <w:rFonts w:cs="Times New Roman"/>
                <w:color w:val="000000"/>
                <w:kern w:val="0"/>
                <w:sz w:val="24"/>
                <w:szCs w:val="24"/>
              </w:rPr>
              <w:t>b</w:t>
            </w:r>
            <w:r>
              <w:rPr>
                <w:rFonts w:hint="eastAsia" w:cs="Times New Roman"/>
                <w:color w:val="000000"/>
                <w:kern w:val="0"/>
                <w:sz w:val="24"/>
                <w:szCs w:val="24"/>
              </w:rPr>
              <w:t>）对异常数据（如突增</w:t>
            </w:r>
            <w:r>
              <w:rPr>
                <w:rFonts w:cs="Times New Roman"/>
                <w:color w:val="000000"/>
                <w:kern w:val="0"/>
                <w:sz w:val="24"/>
                <w:szCs w:val="24"/>
              </w:rPr>
              <w:t>/</w:t>
            </w:r>
            <w:r>
              <w:rPr>
                <w:rFonts w:hint="eastAsia" w:cs="Times New Roman"/>
                <w:color w:val="000000"/>
                <w:kern w:val="0"/>
                <w:sz w:val="24"/>
                <w:szCs w:val="24"/>
              </w:rPr>
              <w:t>突降、零值）进行识别、标记和处理</w:t>
            </w:r>
          </w:p>
          <w:p w14:paraId="416BCCF8">
            <w:pPr>
              <w:widowControl/>
              <w:spacing w:line="240" w:lineRule="auto"/>
              <w:ind w:firstLine="0" w:firstLineChars="0"/>
              <w:rPr>
                <w:rFonts w:cs="Times New Roman"/>
                <w:color w:val="000000"/>
                <w:kern w:val="0"/>
                <w:sz w:val="24"/>
                <w:szCs w:val="24"/>
              </w:rPr>
            </w:pPr>
            <w:r>
              <w:rPr>
                <w:rFonts w:cs="Times New Roman"/>
                <w:color w:val="000000"/>
                <w:kern w:val="0"/>
                <w:sz w:val="24"/>
                <w:szCs w:val="24"/>
              </w:rPr>
              <w:t>c</w:t>
            </w:r>
            <w:r>
              <w:rPr>
                <w:rFonts w:hint="eastAsia" w:cs="Times New Roman"/>
                <w:color w:val="000000"/>
                <w:kern w:val="0"/>
                <w:sz w:val="24"/>
                <w:szCs w:val="24"/>
              </w:rPr>
              <w:t>）定期对数据采集系统进行安全审计</w:t>
            </w:r>
          </w:p>
        </w:tc>
      </w:tr>
      <w:tr w14:paraId="41C2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FB0E9A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465" w:type="pct"/>
            <w:tcBorders>
              <w:right w:val="single" w:color="auto" w:sz="4" w:space="0"/>
            </w:tcBorders>
            <w:vAlign w:val="center"/>
          </w:tcPr>
          <w:p w14:paraId="10FFD607">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计算碳普惠排放量及基准线情景1</w:t>
            </w:r>
          </w:p>
        </w:tc>
      </w:tr>
      <w:tr w14:paraId="3546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F9F9E0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465" w:type="pct"/>
            <w:tcBorders>
              <w:right w:val="single" w:color="auto" w:sz="4" w:space="0"/>
            </w:tcBorders>
            <w:vAlign w:val="center"/>
          </w:tcPr>
          <w:p w14:paraId="097DAC44">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w:t>
            </w:r>
          </w:p>
        </w:tc>
      </w:tr>
      <w:bookmarkEnd w:id="22"/>
    </w:tbl>
    <w:p w14:paraId="5828703F">
      <w:pPr>
        <w:ind w:firstLine="0" w:firstLineChars="0"/>
        <w:jc w:val="center"/>
        <w:rPr>
          <w:rFonts w:eastAsia="黑体" w:cs="Times New Roman"/>
          <w:sz w:val="24"/>
          <w:szCs w:val="21"/>
        </w:rPr>
      </w:pPr>
      <w:r>
        <w:rPr>
          <w:rFonts w:hint="eastAsia" w:eastAsia="黑体" w:cs="Times New Roman"/>
          <w:sz w:val="24"/>
          <w:szCs w:val="21"/>
        </w:rPr>
        <w:t xml:space="preserve">表6 </w:t>
      </w:r>
      <m:oMath>
        <m:r>
          <m:rPr/>
          <w:rPr>
            <w:rFonts w:ascii="Cambria Math" w:hAnsi="Cambria Math"/>
            <w:sz w:val="24"/>
            <w:szCs w:val="24"/>
          </w:rPr>
          <m:t>B</m:t>
        </m:r>
        <m:sSub>
          <m:sSubPr>
            <m:ctrlPr>
              <w:rPr>
                <w:rFonts w:ascii="Cambria Math" w:hAnsi="Cambria Math"/>
                <w:sz w:val="24"/>
                <w:szCs w:val="24"/>
              </w:rPr>
            </m:ctrlPr>
          </m:sSubPr>
          <m:e>
            <m:r>
              <m:rPr/>
              <w:rPr>
                <w:rFonts w:ascii="Cambria Math" w:hAnsi="Cambria Math"/>
                <w:sz w:val="24"/>
                <w:szCs w:val="24"/>
              </w:rPr>
              <m:t>E</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oMath>
      <w:r>
        <w:rPr>
          <w:rFonts w:hint="eastAsia" w:eastAsia="黑体" w:cs="Times New Roman"/>
          <w:sz w:val="24"/>
          <w:szCs w:val="24"/>
        </w:rPr>
        <w:t>基准线情景1的居民生活用电所产生的每人日均排放量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14B5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266F3A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465" w:type="pct"/>
            <w:tcBorders>
              <w:right w:val="single" w:color="auto" w:sz="4" w:space="0"/>
            </w:tcBorders>
            <w:vAlign w:val="center"/>
          </w:tcPr>
          <w:p w14:paraId="629F4F66">
            <w:pPr>
              <w:widowControl/>
              <w:spacing w:line="240" w:lineRule="auto"/>
              <w:ind w:firstLine="0" w:firstLineChars="0"/>
              <w:rPr>
                <w:rFonts w:cs="Times New Roman"/>
                <w:color w:val="000000"/>
                <w:kern w:val="0"/>
                <w:sz w:val="24"/>
                <w:szCs w:val="24"/>
              </w:rPr>
            </w:pPr>
            <m:oMathPara>
              <m:oMathParaPr>
                <m:jc m:val="left"/>
              </m:oMathParaPr>
              <m:oMath>
                <m:r>
                  <m:rPr/>
                  <w:rPr>
                    <w:rFonts w:ascii="Cambria Math" w:hAnsi="Cambria Math"/>
                    <w:sz w:val="24"/>
                    <w:szCs w:val="24"/>
                  </w:rPr>
                  <m:t>B</m:t>
                </m:r>
                <m:sSub>
                  <m:sSubPr>
                    <m:ctrlPr>
                      <w:rPr>
                        <w:rFonts w:ascii="Cambria Math" w:hAnsi="Cambria Math"/>
                        <w:sz w:val="24"/>
                        <w:szCs w:val="24"/>
                      </w:rPr>
                    </m:ctrlPr>
                  </m:sSubPr>
                  <m:e>
                    <m:r>
                      <m:rPr/>
                      <w:rPr>
                        <w:rFonts w:ascii="Cambria Math" w:hAnsi="Cambria Math"/>
                        <w:sz w:val="24"/>
                        <w:szCs w:val="24"/>
                      </w:rPr>
                      <m:t>E</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oMath>
            </m:oMathPara>
          </w:p>
        </w:tc>
      </w:tr>
      <w:tr w14:paraId="65B2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F59FE2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465" w:type="pct"/>
            <w:tcBorders>
              <w:right w:val="single" w:color="auto" w:sz="4" w:space="0"/>
            </w:tcBorders>
            <w:vAlign w:val="center"/>
          </w:tcPr>
          <w:p w14:paraId="5A78C1DD">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式（1）</w:t>
            </w:r>
          </w:p>
        </w:tc>
      </w:tr>
      <w:tr w14:paraId="32E9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7C9C15E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465" w:type="pct"/>
            <w:tcBorders>
              <w:right w:val="single" w:color="auto" w:sz="4" w:space="0"/>
            </w:tcBorders>
            <w:vAlign w:val="center"/>
          </w:tcPr>
          <w:p w14:paraId="0B00A5E5">
            <w:pPr>
              <w:widowControl/>
              <w:spacing w:line="240" w:lineRule="auto"/>
              <w:ind w:firstLine="0" w:firstLineChars="0"/>
              <w:rPr>
                <w:rFonts w:cs="Times New Roman"/>
                <w:color w:val="000000"/>
                <w:spacing w:val="-4"/>
                <w:kern w:val="0"/>
                <w:sz w:val="24"/>
                <w:szCs w:val="24"/>
              </w:rPr>
            </w:pPr>
            <w:r>
              <w:rPr>
                <w:rFonts w:hint="eastAsia" w:cs="Times New Roman"/>
                <w:color w:val="000000"/>
                <w:spacing w:val="-4"/>
                <w:kern w:val="0"/>
                <w:sz w:val="24"/>
                <w:szCs w:val="24"/>
              </w:rPr>
              <w:t>基准线情景1的居民生活用电所产生的每人日均排放量</w:t>
            </w:r>
          </w:p>
        </w:tc>
      </w:tr>
      <w:tr w14:paraId="0BDE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013DC8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465" w:type="pct"/>
            <w:tcBorders>
              <w:right w:val="single" w:color="auto" w:sz="4" w:space="0"/>
            </w:tcBorders>
            <w:vAlign w:val="center"/>
          </w:tcPr>
          <w:p w14:paraId="0500D455">
            <w:pPr>
              <w:widowControl/>
              <w:spacing w:line="240" w:lineRule="auto"/>
              <w:ind w:firstLine="0" w:firstLineChars="0"/>
              <w:rPr>
                <w:rFonts w:cs="Times New Roman"/>
                <w:color w:val="000000"/>
                <w:kern w:val="0"/>
                <w:sz w:val="24"/>
                <w:szCs w:val="24"/>
              </w:rPr>
            </w:pPr>
            <w:r>
              <w:rPr>
                <w:rFonts w:cs="Times New Roman"/>
                <w:sz w:val="24"/>
                <w:szCs w:val="24"/>
              </w:rPr>
              <w:t>kgCO</w:t>
            </w:r>
            <w:r>
              <w:rPr>
                <w:rFonts w:cs="Times New Roman"/>
                <w:sz w:val="24"/>
                <w:szCs w:val="24"/>
                <w:vertAlign w:val="subscript"/>
              </w:rPr>
              <w:t>2</w:t>
            </w:r>
            <w:r>
              <w:rPr>
                <w:rFonts w:cs="Times New Roman"/>
                <w:sz w:val="24"/>
                <w:szCs w:val="24"/>
              </w:rPr>
              <w:t>/</w:t>
            </w:r>
            <w:r>
              <w:rPr>
                <w:rFonts w:hint="eastAsia" w:cs="Times New Roman"/>
                <w:sz w:val="24"/>
                <w:szCs w:val="24"/>
              </w:rPr>
              <w:t>（</w:t>
            </w:r>
            <w:r>
              <w:rPr>
                <w:rFonts w:cs="Times New Roman"/>
                <w:sz w:val="24"/>
                <w:szCs w:val="24"/>
              </w:rPr>
              <w:t>d·p</w:t>
            </w:r>
            <w:r>
              <w:rPr>
                <w:rFonts w:hint="eastAsia" w:cs="Times New Roman"/>
                <w:sz w:val="24"/>
                <w:szCs w:val="24"/>
              </w:rPr>
              <w:t>）</w:t>
            </w:r>
          </w:p>
        </w:tc>
      </w:tr>
      <w:tr w14:paraId="03F6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724D5FC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465" w:type="pct"/>
            <w:tcBorders>
              <w:right w:val="single" w:color="auto" w:sz="4" w:space="0"/>
            </w:tcBorders>
            <w:vAlign w:val="center"/>
          </w:tcPr>
          <w:p w14:paraId="1D5FEC39">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碳普惠应用程序运营机构</w:t>
            </w:r>
          </w:p>
        </w:tc>
      </w:tr>
      <w:tr w14:paraId="5B9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1EA07F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监测点要求</w:t>
            </w:r>
          </w:p>
        </w:tc>
        <w:tc>
          <w:tcPr>
            <w:tcW w:w="3465" w:type="pct"/>
            <w:tcBorders>
              <w:right w:val="single" w:color="auto" w:sz="4" w:space="0"/>
            </w:tcBorders>
            <w:vAlign w:val="center"/>
          </w:tcPr>
          <w:p w14:paraId="5A3FC5F9">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碳普惠应用程序运营机构记录</w:t>
            </w:r>
          </w:p>
        </w:tc>
      </w:tr>
      <w:tr w14:paraId="14DA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DAADAC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监测仪表要求</w:t>
            </w:r>
          </w:p>
        </w:tc>
        <w:tc>
          <w:tcPr>
            <w:tcW w:w="3465" w:type="pct"/>
            <w:tcBorders>
              <w:right w:val="single" w:color="auto" w:sz="4" w:space="0"/>
            </w:tcBorders>
            <w:vAlign w:val="center"/>
          </w:tcPr>
          <w:p w14:paraId="7E977E72">
            <w:pPr>
              <w:widowControl/>
              <w:spacing w:line="240" w:lineRule="auto"/>
              <w:ind w:firstLine="0" w:firstLineChars="0"/>
              <w:rPr>
                <w:rFonts w:cs="Times New Roman"/>
                <w:color w:val="000000"/>
                <w:kern w:val="0"/>
                <w:sz w:val="24"/>
                <w:szCs w:val="24"/>
              </w:rPr>
            </w:pPr>
            <w:r>
              <w:rPr>
                <w:rFonts w:cs="Times New Roman"/>
                <w:color w:val="000000"/>
                <w:kern w:val="0"/>
                <w:sz w:val="24"/>
                <w:szCs w:val="24"/>
              </w:rPr>
              <w:t>-</w:t>
            </w:r>
          </w:p>
        </w:tc>
      </w:tr>
      <w:tr w14:paraId="77E4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A30D94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监测程序与方法要求</w:t>
            </w:r>
          </w:p>
        </w:tc>
        <w:tc>
          <w:tcPr>
            <w:tcW w:w="3465" w:type="pct"/>
            <w:tcBorders>
              <w:right w:val="single" w:color="auto" w:sz="4" w:space="0"/>
            </w:tcBorders>
            <w:vAlign w:val="center"/>
          </w:tcPr>
          <w:p w14:paraId="2F0BEF34">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系统每日自动计算并更新</w:t>
            </w:r>
          </w:p>
        </w:tc>
      </w:tr>
      <w:tr w14:paraId="782C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162232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监测频次与记录要求</w:t>
            </w:r>
          </w:p>
        </w:tc>
        <w:tc>
          <w:tcPr>
            <w:tcW w:w="3465" w:type="pct"/>
            <w:tcBorders>
              <w:right w:val="single" w:color="auto" w:sz="4" w:space="0"/>
            </w:tcBorders>
            <w:vAlign w:val="center"/>
          </w:tcPr>
          <w:p w14:paraId="7CEBABD7">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每日更新一次</w:t>
            </w:r>
          </w:p>
        </w:tc>
      </w:tr>
      <w:tr w14:paraId="3707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707701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质量保证要求</w:t>
            </w:r>
          </w:p>
        </w:tc>
        <w:tc>
          <w:tcPr>
            <w:tcW w:w="3465" w:type="pct"/>
            <w:tcBorders>
              <w:right w:val="single" w:color="auto" w:sz="4" w:space="0"/>
            </w:tcBorders>
            <w:vAlign w:val="center"/>
          </w:tcPr>
          <w:p w14:paraId="7EF5CEB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系统应具备计算逻辑校验功能，确保结果准确</w:t>
            </w:r>
          </w:p>
        </w:tc>
      </w:tr>
      <w:tr w14:paraId="2D10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3B34D2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465" w:type="pct"/>
            <w:tcBorders>
              <w:right w:val="single" w:color="auto" w:sz="4" w:space="0"/>
            </w:tcBorders>
            <w:vAlign w:val="center"/>
          </w:tcPr>
          <w:p w14:paraId="00A3F591">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计算基准线情景1基准排放量</w:t>
            </w:r>
          </w:p>
        </w:tc>
      </w:tr>
      <w:tr w14:paraId="55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7C1DCA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465" w:type="pct"/>
            <w:tcBorders>
              <w:right w:val="single" w:color="auto" w:sz="4" w:space="0"/>
            </w:tcBorders>
            <w:vAlign w:val="center"/>
          </w:tcPr>
          <w:p w14:paraId="133AE7E5">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数值每日公布，供用户参考</w:t>
            </w:r>
          </w:p>
        </w:tc>
      </w:tr>
    </w:tbl>
    <w:p w14:paraId="3EBA249F">
      <w:pPr>
        <w:ind w:firstLine="0" w:firstLineChars="0"/>
        <w:jc w:val="center"/>
        <w:rPr>
          <w:rFonts w:eastAsia="黑体" w:cs="Times New Roman"/>
          <w:sz w:val="24"/>
          <w:szCs w:val="21"/>
        </w:rPr>
      </w:pPr>
      <w:r>
        <w:rPr>
          <w:rFonts w:hint="eastAsia" w:eastAsia="黑体" w:cs="Times New Roman"/>
          <w:sz w:val="24"/>
          <w:szCs w:val="21"/>
        </w:rPr>
        <w:t xml:space="preserve">表7 </w:t>
      </w:r>
      <m:oMath>
        <m:r>
          <m:rPr/>
          <w:rPr>
            <w:rFonts w:ascii="Cambria Math" w:hAnsi="Cambria Math"/>
            <w:sz w:val="24"/>
            <w:szCs w:val="24"/>
            <w:vertAlign w:val="subscript"/>
          </w:rPr>
          <m:t>B</m:t>
        </m:r>
        <m:sSub>
          <m:sSubPr>
            <m:ctrlPr>
              <w:rPr>
                <w:rFonts w:ascii="Cambria Math" w:hAnsi="Cambria Math"/>
                <w:i/>
                <w:sz w:val="24"/>
                <w:szCs w:val="24"/>
                <w:vertAlign w:val="subscript"/>
              </w:rPr>
            </m:ctrlPr>
          </m:sSubPr>
          <m:e>
            <m:r>
              <m:rPr/>
              <w:rPr>
                <w:rFonts w:ascii="Cambria Math" w:hAnsi="Cambria Math"/>
                <w:sz w:val="24"/>
                <w:szCs w:val="24"/>
                <w:vertAlign w:val="subscript"/>
              </w:rPr>
              <m:t>E</m:t>
            </m:r>
            <m:ctrlPr>
              <w:rPr>
                <w:rFonts w:ascii="Cambria Math" w:hAnsi="Cambria Math"/>
                <w:i/>
                <w:sz w:val="24"/>
                <w:szCs w:val="24"/>
                <w:vertAlign w:val="subscript"/>
              </w:rPr>
            </m:ctrlPr>
          </m:e>
          <m:sub>
            <m:r>
              <m:rPr/>
              <w:rPr>
                <w:rFonts w:ascii="Cambria Math" w:hAnsi="Cambria Math"/>
                <w:sz w:val="24"/>
                <w:szCs w:val="24"/>
                <w:vertAlign w:val="subscript"/>
              </w:rPr>
              <m:t>2</m:t>
            </m:r>
            <m:ctrlPr>
              <w:rPr>
                <w:rFonts w:ascii="Cambria Math" w:hAnsi="Cambria Math"/>
                <w:i/>
                <w:sz w:val="24"/>
                <w:szCs w:val="24"/>
                <w:vertAlign w:val="subscript"/>
              </w:rPr>
            </m:ctrlPr>
          </m:sub>
        </m:sSub>
      </m:oMath>
      <w:r>
        <w:rPr>
          <w:rFonts w:hint="eastAsia" w:eastAsia="黑体" w:cs="Times New Roman"/>
          <w:sz w:val="24"/>
          <w:szCs w:val="24"/>
        </w:rPr>
        <w:t>基准线情景</w:t>
      </w:r>
      <w:r>
        <w:rPr>
          <w:rFonts w:eastAsia="黑体" w:cs="Times New Roman"/>
          <w:sz w:val="24"/>
          <w:szCs w:val="24"/>
        </w:rPr>
        <w:t>2</w:t>
      </w:r>
      <w:r>
        <w:rPr>
          <w:rFonts w:hint="eastAsia" w:eastAsia="黑体" w:cs="Times New Roman"/>
          <w:sz w:val="24"/>
          <w:szCs w:val="24"/>
        </w:rPr>
        <w:t>为（</w:t>
      </w:r>
      <w:r>
        <w:rPr>
          <w:rFonts w:eastAsia="黑体" w:cs="Times New Roman"/>
          <w:sz w:val="24"/>
          <w:szCs w:val="24"/>
        </w:rPr>
        <w:t>t-1</w:t>
      </w:r>
      <w:r>
        <w:rPr>
          <w:rFonts w:hint="eastAsia" w:eastAsia="黑体" w:cs="Times New Roman"/>
          <w:sz w:val="24"/>
          <w:szCs w:val="24"/>
        </w:rPr>
        <w:t>）日往前计</w:t>
      </w:r>
      <w:r>
        <w:rPr>
          <w:rFonts w:eastAsia="黑体" w:cs="Times New Roman"/>
          <w:sz w:val="24"/>
          <w:szCs w:val="24"/>
        </w:rPr>
        <w:t>14</w:t>
      </w:r>
      <w:r>
        <w:rPr>
          <w:rFonts w:hint="eastAsia" w:eastAsia="黑体" w:cs="Times New Roman"/>
          <w:sz w:val="24"/>
          <w:szCs w:val="24"/>
        </w:rPr>
        <w:t>日，用户使用居民生活用电所产生的“</w:t>
      </w:r>
      <w:r>
        <w:rPr>
          <w:rFonts w:eastAsia="黑体" w:cs="Times New Roman"/>
          <w:sz w:val="24"/>
          <w:szCs w:val="24"/>
        </w:rPr>
        <w:t>14</w:t>
      </w:r>
      <w:r>
        <w:rPr>
          <w:rFonts w:hint="eastAsia" w:eastAsia="黑体" w:cs="Times New Roman"/>
          <w:sz w:val="24"/>
          <w:szCs w:val="24"/>
        </w:rPr>
        <w:t>日均线”排放量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7B4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61BB35E">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465" w:type="pct"/>
            <w:tcBorders>
              <w:right w:val="single" w:color="auto" w:sz="4" w:space="0"/>
            </w:tcBorders>
            <w:vAlign w:val="center"/>
          </w:tcPr>
          <w:p w14:paraId="6FBCDB30">
            <w:pPr>
              <w:widowControl/>
              <w:spacing w:line="240" w:lineRule="auto"/>
              <w:ind w:firstLine="0" w:firstLineChars="0"/>
              <w:rPr>
                <w:rFonts w:cs="Times New Roman"/>
                <w:color w:val="000000"/>
                <w:kern w:val="0"/>
                <w:sz w:val="24"/>
                <w:szCs w:val="24"/>
              </w:rPr>
            </w:pPr>
            <m:oMathPara>
              <m:oMathParaPr>
                <m:jc m:val="left"/>
              </m:oMathParaPr>
              <m:oMath>
                <m:r>
                  <m:rPr/>
                  <w:rPr>
                    <w:rFonts w:ascii="Cambria Math" w:hAnsi="Cambria Math"/>
                    <w:sz w:val="24"/>
                    <w:szCs w:val="24"/>
                    <w:vertAlign w:val="subscript"/>
                  </w:rPr>
                  <m:t>B</m:t>
                </m:r>
                <m:sSub>
                  <m:sSubPr>
                    <m:ctrlPr>
                      <w:rPr>
                        <w:rFonts w:ascii="Cambria Math" w:hAnsi="Cambria Math"/>
                        <w:i/>
                        <w:sz w:val="24"/>
                        <w:szCs w:val="24"/>
                        <w:vertAlign w:val="subscript"/>
                      </w:rPr>
                    </m:ctrlPr>
                  </m:sSubPr>
                  <m:e>
                    <m:r>
                      <m:rPr/>
                      <w:rPr>
                        <w:rFonts w:ascii="Cambria Math" w:hAnsi="Cambria Math"/>
                        <w:sz w:val="24"/>
                        <w:szCs w:val="24"/>
                        <w:vertAlign w:val="subscript"/>
                      </w:rPr>
                      <m:t>E</m:t>
                    </m:r>
                    <m:ctrlPr>
                      <w:rPr>
                        <w:rFonts w:ascii="Cambria Math" w:hAnsi="Cambria Math"/>
                        <w:i/>
                        <w:sz w:val="24"/>
                        <w:szCs w:val="24"/>
                        <w:vertAlign w:val="subscript"/>
                      </w:rPr>
                    </m:ctrlPr>
                  </m:e>
                  <m:sub>
                    <m:r>
                      <m:rPr/>
                      <w:rPr>
                        <w:rFonts w:ascii="Cambria Math" w:hAnsi="Cambria Math"/>
                        <w:sz w:val="24"/>
                        <w:szCs w:val="24"/>
                        <w:vertAlign w:val="subscript"/>
                      </w:rPr>
                      <m:t>2</m:t>
                    </m:r>
                    <m:ctrlPr>
                      <w:rPr>
                        <w:rFonts w:ascii="Cambria Math" w:hAnsi="Cambria Math"/>
                        <w:i/>
                        <w:sz w:val="24"/>
                        <w:szCs w:val="24"/>
                        <w:vertAlign w:val="subscript"/>
                      </w:rPr>
                    </m:ctrlPr>
                  </m:sub>
                </m:sSub>
              </m:oMath>
            </m:oMathPara>
          </w:p>
        </w:tc>
      </w:tr>
      <w:tr w14:paraId="0F80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CC55B2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465" w:type="pct"/>
            <w:tcBorders>
              <w:right w:val="single" w:color="auto" w:sz="4" w:space="0"/>
            </w:tcBorders>
            <w:vAlign w:val="center"/>
          </w:tcPr>
          <w:p w14:paraId="4A480A64">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式（2）</w:t>
            </w:r>
          </w:p>
        </w:tc>
      </w:tr>
      <w:tr w14:paraId="4FEB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F6FCC00">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465" w:type="pct"/>
            <w:tcBorders>
              <w:right w:val="single" w:color="auto" w:sz="4" w:space="0"/>
            </w:tcBorders>
            <w:vAlign w:val="center"/>
          </w:tcPr>
          <w:p w14:paraId="5EF1F96F">
            <w:pPr>
              <w:widowControl/>
              <w:spacing w:line="240" w:lineRule="auto"/>
              <w:ind w:firstLine="0" w:firstLineChars="0"/>
              <w:rPr>
                <w:rFonts w:cs="Times New Roman"/>
                <w:color w:val="000000"/>
                <w:kern w:val="0"/>
                <w:sz w:val="24"/>
                <w:szCs w:val="24"/>
              </w:rPr>
            </w:pPr>
            <w:bookmarkStart w:id="23" w:name="OLE_LINK2"/>
            <w:r>
              <w:rPr>
                <w:rFonts w:hint="eastAsia" w:cs="Times New Roman"/>
                <w:color w:val="000000"/>
                <w:kern w:val="0"/>
                <w:sz w:val="24"/>
                <w:szCs w:val="24"/>
              </w:rPr>
              <w:t>基准线情景2为（t-1）日往前计14日，用户使用居民生活用电所产生的“14日均线”排放量</w:t>
            </w:r>
            <w:bookmarkEnd w:id="23"/>
          </w:p>
        </w:tc>
      </w:tr>
      <w:tr w14:paraId="29C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B7B0A8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465" w:type="pct"/>
            <w:tcBorders>
              <w:right w:val="single" w:color="auto" w:sz="4" w:space="0"/>
            </w:tcBorders>
            <w:vAlign w:val="center"/>
          </w:tcPr>
          <w:p w14:paraId="0A4FE5F1">
            <w:pPr>
              <w:widowControl/>
              <w:spacing w:line="240" w:lineRule="auto"/>
              <w:ind w:firstLine="0" w:firstLineChars="0"/>
              <w:rPr>
                <w:rFonts w:cs="Times New Roman"/>
                <w:color w:val="000000"/>
                <w:kern w:val="0"/>
                <w:sz w:val="24"/>
                <w:szCs w:val="24"/>
              </w:rPr>
            </w:pPr>
            <w:r>
              <w:rPr>
                <w:rFonts w:cs="Times New Roman"/>
                <w:sz w:val="24"/>
                <w:szCs w:val="24"/>
              </w:rPr>
              <w:t>kgCO</w:t>
            </w:r>
            <w:r>
              <w:rPr>
                <w:rFonts w:cs="Times New Roman"/>
                <w:sz w:val="24"/>
                <w:szCs w:val="24"/>
                <w:vertAlign w:val="subscript"/>
              </w:rPr>
              <w:t>2</w:t>
            </w:r>
            <w:r>
              <w:rPr>
                <w:rFonts w:cs="Times New Roman"/>
                <w:sz w:val="24"/>
                <w:szCs w:val="24"/>
              </w:rPr>
              <w:t>/</w:t>
            </w:r>
            <w:r>
              <w:rPr>
                <w:rFonts w:hint="eastAsia" w:cs="Times New Roman"/>
                <w:sz w:val="24"/>
                <w:szCs w:val="24"/>
              </w:rPr>
              <w:t>（</w:t>
            </w:r>
            <w:r>
              <w:rPr>
                <w:rFonts w:cs="Times New Roman"/>
                <w:sz w:val="24"/>
                <w:szCs w:val="24"/>
              </w:rPr>
              <w:t>d·p</w:t>
            </w:r>
            <w:r>
              <w:rPr>
                <w:rFonts w:hint="eastAsia" w:cs="Times New Roman"/>
                <w:sz w:val="24"/>
                <w:szCs w:val="24"/>
              </w:rPr>
              <w:t>）</w:t>
            </w:r>
          </w:p>
        </w:tc>
      </w:tr>
      <w:tr w14:paraId="7C84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C171D5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465" w:type="pct"/>
            <w:tcBorders>
              <w:right w:val="single" w:color="auto" w:sz="4" w:space="0"/>
            </w:tcBorders>
            <w:vAlign w:val="center"/>
          </w:tcPr>
          <w:p w14:paraId="5DCDDEEF">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碳普惠应用程序运营机构</w:t>
            </w:r>
          </w:p>
        </w:tc>
      </w:tr>
      <w:tr w14:paraId="1014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15E1FA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监测点要求</w:t>
            </w:r>
          </w:p>
        </w:tc>
        <w:tc>
          <w:tcPr>
            <w:tcW w:w="3465" w:type="pct"/>
            <w:tcBorders>
              <w:right w:val="single" w:color="auto" w:sz="4" w:space="0"/>
            </w:tcBorders>
            <w:vAlign w:val="center"/>
          </w:tcPr>
          <w:p w14:paraId="62F13197">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碳普惠应用程序运营机构记录</w:t>
            </w:r>
          </w:p>
        </w:tc>
      </w:tr>
      <w:tr w14:paraId="22D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4A07AB1">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监测仪表要求</w:t>
            </w:r>
          </w:p>
        </w:tc>
        <w:tc>
          <w:tcPr>
            <w:tcW w:w="3465" w:type="pct"/>
            <w:tcBorders>
              <w:right w:val="single" w:color="auto" w:sz="4" w:space="0"/>
            </w:tcBorders>
            <w:vAlign w:val="center"/>
          </w:tcPr>
          <w:p w14:paraId="0B8FB30B">
            <w:pPr>
              <w:widowControl/>
              <w:spacing w:line="240" w:lineRule="auto"/>
              <w:ind w:firstLine="0" w:firstLineChars="0"/>
              <w:rPr>
                <w:rFonts w:cs="Times New Roman"/>
                <w:color w:val="000000"/>
                <w:kern w:val="0"/>
                <w:sz w:val="24"/>
                <w:szCs w:val="24"/>
              </w:rPr>
            </w:pPr>
            <w:r>
              <w:rPr>
                <w:rFonts w:cs="Times New Roman"/>
                <w:color w:val="000000"/>
                <w:kern w:val="0"/>
                <w:sz w:val="24"/>
                <w:szCs w:val="24"/>
              </w:rPr>
              <w:t>-</w:t>
            </w:r>
          </w:p>
        </w:tc>
      </w:tr>
      <w:tr w14:paraId="3003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70D1634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监测程序与方法要求</w:t>
            </w:r>
          </w:p>
        </w:tc>
        <w:tc>
          <w:tcPr>
            <w:tcW w:w="3465" w:type="pct"/>
            <w:tcBorders>
              <w:right w:val="single" w:color="auto" w:sz="4" w:space="0"/>
            </w:tcBorders>
            <w:vAlign w:val="center"/>
          </w:tcPr>
          <w:p w14:paraId="2BD9C334">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系统每日自动计算并更新</w:t>
            </w:r>
          </w:p>
        </w:tc>
      </w:tr>
      <w:tr w14:paraId="6B8A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2769C8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监测频次与记录要求</w:t>
            </w:r>
          </w:p>
        </w:tc>
        <w:tc>
          <w:tcPr>
            <w:tcW w:w="3465" w:type="pct"/>
            <w:tcBorders>
              <w:right w:val="single" w:color="auto" w:sz="4" w:space="0"/>
            </w:tcBorders>
            <w:vAlign w:val="center"/>
          </w:tcPr>
          <w:p w14:paraId="1B5EDB61">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每日更新一次</w:t>
            </w:r>
          </w:p>
        </w:tc>
      </w:tr>
      <w:tr w14:paraId="3FE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D616B3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质量保证要求</w:t>
            </w:r>
          </w:p>
        </w:tc>
        <w:tc>
          <w:tcPr>
            <w:tcW w:w="3465" w:type="pct"/>
            <w:tcBorders>
              <w:right w:val="single" w:color="auto" w:sz="4" w:space="0"/>
            </w:tcBorders>
            <w:vAlign w:val="center"/>
          </w:tcPr>
          <w:p w14:paraId="2D5BD668">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系统应具备计算逻辑校验功能，确保结果准确</w:t>
            </w:r>
          </w:p>
        </w:tc>
      </w:tr>
      <w:tr w14:paraId="3F39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264FAC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465" w:type="pct"/>
            <w:tcBorders>
              <w:right w:val="single" w:color="auto" w:sz="4" w:space="0"/>
            </w:tcBorders>
            <w:vAlign w:val="center"/>
          </w:tcPr>
          <w:p w14:paraId="76F4B339">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计算基准线情景2基准排放量</w:t>
            </w:r>
          </w:p>
        </w:tc>
      </w:tr>
      <w:tr w14:paraId="61F4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1BE355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465" w:type="pct"/>
            <w:tcBorders>
              <w:right w:val="single" w:color="auto" w:sz="4" w:space="0"/>
            </w:tcBorders>
            <w:vAlign w:val="center"/>
          </w:tcPr>
          <w:p w14:paraId="1911298B">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数值每日公布，供用户参考</w:t>
            </w:r>
          </w:p>
        </w:tc>
      </w:tr>
    </w:tbl>
    <w:p w14:paraId="3F5D0452">
      <w:pPr>
        <w:ind w:firstLine="0" w:firstLineChars="0"/>
        <w:jc w:val="center"/>
        <w:rPr>
          <w:rFonts w:eastAsia="黑体" w:cs="Times New Roman"/>
          <w:sz w:val="24"/>
          <w:szCs w:val="21"/>
        </w:rPr>
      </w:pPr>
      <w:r>
        <w:rPr>
          <w:rFonts w:hint="eastAsia" w:eastAsia="黑体" w:cs="Times New Roman"/>
          <w:sz w:val="24"/>
          <w:szCs w:val="21"/>
        </w:rPr>
        <w:t xml:space="preserve">表8 </w:t>
      </w:r>
      <m:oMath>
        <m:r>
          <m:rPr/>
          <w:rPr>
            <w:rFonts w:ascii="Cambria Math" w:hAnsi="Cambria Math"/>
            <w:sz w:val="24"/>
            <w:szCs w:val="24"/>
          </w:rPr>
          <m:t>E</m:t>
        </m:r>
        <m:sSub>
          <m:sSubPr>
            <m:ctrlPr>
              <w:rPr>
                <w:rFonts w:ascii="Cambria Math" w:hAnsi="Cambria Math"/>
                <w:sz w:val="24"/>
                <w:szCs w:val="24"/>
              </w:rPr>
            </m:ctrlPr>
          </m:sSubPr>
          <m:e>
            <m:r>
              <m:rPr/>
              <w:rPr>
                <w:rFonts w:ascii="Cambria Math" w:hAnsi="Cambria Math"/>
                <w:sz w:val="24"/>
                <w:szCs w:val="24"/>
              </w:rPr>
              <m:t>C</m:t>
            </m:r>
            <m:ctrlPr>
              <w:rPr>
                <w:rFonts w:ascii="Cambria Math" w:hAnsi="Cambria Math"/>
                <w:sz w:val="24"/>
                <w:szCs w:val="24"/>
              </w:rPr>
            </m:ctrlPr>
          </m:e>
          <m:sub>
            <m:r>
              <m:rPr/>
              <w:rPr>
                <w:rFonts w:ascii="Cambria Math" w:hAnsi="Cambria Math"/>
                <w:sz w:val="24"/>
                <w:szCs w:val="24"/>
              </w:rPr>
              <m:t>t</m:t>
            </m:r>
            <m:ctrlPr>
              <w:rPr>
                <w:rFonts w:ascii="Cambria Math" w:hAnsi="Cambria Math"/>
                <w:sz w:val="24"/>
                <w:szCs w:val="24"/>
              </w:rPr>
            </m:ctrlPr>
          </m:sub>
        </m:sSub>
      </m:oMath>
      <w:r>
        <w:rPr>
          <w:rFonts w:hint="eastAsia" w:eastAsia="黑体" w:cs="Times New Roman"/>
          <w:sz w:val="24"/>
          <w:szCs w:val="24"/>
        </w:rPr>
        <w:t>碳普惠情景t日（即：当日）注册用户使用居民生活用电的实际用电量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74B4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E7B903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465" w:type="pct"/>
            <w:tcBorders>
              <w:right w:val="single" w:color="auto" w:sz="4" w:space="0"/>
            </w:tcBorders>
            <w:vAlign w:val="center"/>
          </w:tcPr>
          <w:p w14:paraId="155839F7">
            <w:pPr>
              <w:widowControl/>
              <w:spacing w:line="240" w:lineRule="auto"/>
              <w:ind w:firstLine="0" w:firstLineChars="0"/>
              <w:rPr>
                <w:rFonts w:cs="Times New Roman"/>
                <w:color w:val="000000"/>
                <w:kern w:val="0"/>
                <w:sz w:val="24"/>
                <w:szCs w:val="24"/>
              </w:rPr>
            </w:pPr>
            <m:oMathPara>
              <m:oMathParaPr>
                <m:jc m:val="left"/>
              </m:oMathParaPr>
              <m:oMath>
                <w:bookmarkStart w:id="24" w:name="OLE_LINK3"/>
                <m:r>
                  <m:rPr/>
                  <w:rPr>
                    <w:rFonts w:ascii="Cambria Math" w:hAnsi="Cambria Math"/>
                    <w:sz w:val="24"/>
                    <w:szCs w:val="24"/>
                  </w:rPr>
                  <m:t>E</m:t>
                </m:r>
                <m:sSub>
                  <m:sSubPr>
                    <m:ctrlPr>
                      <w:rPr>
                        <w:rFonts w:ascii="Cambria Math" w:hAnsi="Cambria Math"/>
                        <w:sz w:val="24"/>
                        <w:szCs w:val="24"/>
                      </w:rPr>
                    </m:ctrlPr>
                  </m:sSubPr>
                  <m:e>
                    <m:r>
                      <m:rPr/>
                      <w:rPr>
                        <w:rFonts w:ascii="Cambria Math" w:hAnsi="Cambria Math"/>
                        <w:sz w:val="24"/>
                        <w:szCs w:val="24"/>
                      </w:rPr>
                      <m:t>C</m:t>
                    </m:r>
                    <m:ctrlPr>
                      <w:rPr>
                        <w:rFonts w:ascii="Cambria Math" w:hAnsi="Cambria Math"/>
                        <w:sz w:val="24"/>
                        <w:szCs w:val="24"/>
                      </w:rPr>
                    </m:ctrlPr>
                  </m:e>
                  <m:sub>
                    <m:r>
                      <m:rPr/>
                      <w:rPr>
                        <w:rFonts w:ascii="Cambria Math" w:hAnsi="Cambria Math"/>
                        <w:sz w:val="24"/>
                        <w:szCs w:val="24"/>
                      </w:rPr>
                      <m:t>t</m:t>
                    </m:r>
                    <m:ctrlPr>
                      <w:rPr>
                        <w:rFonts w:ascii="Cambria Math" w:hAnsi="Cambria Math"/>
                        <w:sz w:val="24"/>
                        <w:szCs w:val="24"/>
                      </w:rPr>
                    </m:ctrlPr>
                    <w:bookmarkEnd w:id="24"/>
                  </m:sub>
                </m:sSub>
              </m:oMath>
            </m:oMathPara>
          </w:p>
        </w:tc>
      </w:tr>
      <w:tr w14:paraId="5D55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C3FD58B">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465" w:type="pct"/>
            <w:tcBorders>
              <w:right w:val="single" w:color="auto" w:sz="4" w:space="0"/>
            </w:tcBorders>
            <w:vAlign w:val="center"/>
          </w:tcPr>
          <w:p w14:paraId="47F000A6">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式（3）</w:t>
            </w:r>
          </w:p>
        </w:tc>
      </w:tr>
      <w:tr w14:paraId="0417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DE402D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465" w:type="pct"/>
            <w:tcBorders>
              <w:right w:val="single" w:color="auto" w:sz="4" w:space="0"/>
            </w:tcBorders>
            <w:vAlign w:val="center"/>
          </w:tcPr>
          <w:p w14:paraId="6F4D5089">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碳普惠情景t日（即：当日）注册用户使用居民生活用电的实际用电量</w:t>
            </w:r>
          </w:p>
        </w:tc>
      </w:tr>
      <w:tr w14:paraId="3CA2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606160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465" w:type="pct"/>
            <w:tcBorders>
              <w:right w:val="single" w:color="auto" w:sz="4" w:space="0"/>
            </w:tcBorders>
            <w:vAlign w:val="center"/>
          </w:tcPr>
          <w:p w14:paraId="0288293F">
            <w:pPr>
              <w:widowControl/>
              <w:spacing w:line="240" w:lineRule="auto"/>
              <w:ind w:firstLine="0" w:firstLineChars="0"/>
              <w:rPr>
                <w:rFonts w:cs="Times New Roman"/>
                <w:color w:val="000000"/>
                <w:kern w:val="0"/>
                <w:sz w:val="24"/>
                <w:szCs w:val="24"/>
              </w:rPr>
            </w:pPr>
            <w:r>
              <w:rPr>
                <w:rFonts w:cs="Times New Roman"/>
                <w:color w:val="000000"/>
                <w:kern w:val="0"/>
                <w:sz w:val="24"/>
                <w:szCs w:val="24"/>
              </w:rPr>
              <w:t>kWh</w:t>
            </w:r>
          </w:p>
        </w:tc>
      </w:tr>
      <w:tr w14:paraId="1A40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5407595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465" w:type="pct"/>
            <w:tcBorders>
              <w:right w:val="single" w:color="auto" w:sz="4" w:space="0"/>
            </w:tcBorders>
            <w:vAlign w:val="center"/>
          </w:tcPr>
          <w:p w14:paraId="38FB42DC">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国网江苏省电力有限公司南京供电分公司计量系统</w:t>
            </w:r>
          </w:p>
        </w:tc>
      </w:tr>
      <w:tr w14:paraId="49B8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309872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监测点要求</w:t>
            </w:r>
          </w:p>
        </w:tc>
        <w:tc>
          <w:tcPr>
            <w:tcW w:w="3465" w:type="pct"/>
            <w:tcBorders>
              <w:right w:val="single" w:color="auto" w:sz="4" w:space="0"/>
            </w:tcBorders>
            <w:vAlign w:val="center"/>
          </w:tcPr>
          <w:p w14:paraId="5F93F20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用户家庭电表</w:t>
            </w:r>
          </w:p>
        </w:tc>
      </w:tr>
      <w:tr w14:paraId="4979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A65428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监测仪表要求</w:t>
            </w:r>
          </w:p>
        </w:tc>
        <w:tc>
          <w:tcPr>
            <w:tcW w:w="3465" w:type="pct"/>
            <w:tcBorders>
              <w:right w:val="single" w:color="auto" w:sz="4" w:space="0"/>
            </w:tcBorders>
            <w:vAlign w:val="center"/>
          </w:tcPr>
          <w:p w14:paraId="59B680D9">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符合国家标准的居民用智能电表</w:t>
            </w:r>
          </w:p>
        </w:tc>
      </w:tr>
      <w:tr w14:paraId="7CD2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3BC3A04">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监测程序与方法要求</w:t>
            </w:r>
          </w:p>
        </w:tc>
        <w:tc>
          <w:tcPr>
            <w:tcW w:w="3465" w:type="pct"/>
            <w:tcBorders>
              <w:right w:val="single" w:color="auto" w:sz="4" w:space="0"/>
            </w:tcBorders>
            <w:vAlign w:val="center"/>
          </w:tcPr>
          <w:p w14:paraId="470A9A6C">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通过数据接口每日定时自动采集，确保数据链路安全</w:t>
            </w:r>
          </w:p>
        </w:tc>
      </w:tr>
      <w:tr w14:paraId="7F9C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50538ED">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监测频次与记录要求</w:t>
            </w:r>
          </w:p>
        </w:tc>
        <w:tc>
          <w:tcPr>
            <w:tcW w:w="3465" w:type="pct"/>
            <w:tcBorders>
              <w:right w:val="single" w:color="auto" w:sz="4" w:space="0"/>
            </w:tcBorders>
            <w:vAlign w:val="center"/>
          </w:tcPr>
          <w:p w14:paraId="7465C751">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每日采集一次，记录日用电量。数据至少保存10年</w:t>
            </w:r>
          </w:p>
        </w:tc>
      </w:tr>
      <w:tr w14:paraId="0EA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EE28D1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质量保证要求</w:t>
            </w:r>
          </w:p>
        </w:tc>
        <w:tc>
          <w:tcPr>
            <w:tcW w:w="3465" w:type="pct"/>
            <w:tcBorders>
              <w:right w:val="single" w:color="auto" w:sz="4" w:space="0"/>
            </w:tcBorders>
            <w:vAlign w:val="center"/>
          </w:tcPr>
          <w:p w14:paraId="35AB5912">
            <w:pPr>
              <w:widowControl/>
              <w:spacing w:line="240" w:lineRule="auto"/>
              <w:ind w:firstLine="0" w:firstLineChars="0"/>
              <w:rPr>
                <w:rFonts w:cs="Times New Roman"/>
                <w:color w:val="000000"/>
                <w:kern w:val="0"/>
                <w:sz w:val="24"/>
                <w:szCs w:val="24"/>
              </w:rPr>
            </w:pPr>
            <w:r>
              <w:rPr>
                <w:rFonts w:cs="Times New Roman"/>
                <w:color w:val="000000"/>
                <w:kern w:val="0"/>
                <w:sz w:val="24"/>
                <w:szCs w:val="24"/>
              </w:rPr>
              <w:t>a</w:t>
            </w:r>
            <w:r>
              <w:rPr>
                <w:rFonts w:hint="eastAsia" w:cs="Times New Roman"/>
                <w:color w:val="000000"/>
                <w:kern w:val="0"/>
                <w:sz w:val="24"/>
                <w:szCs w:val="24"/>
              </w:rPr>
              <w:t>）与国网江苏省电力有限公司南京供电分公司建立数据核对机制</w:t>
            </w:r>
          </w:p>
          <w:p w14:paraId="5377971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b）对异常数据（如突增/突降、零值）进行识别、标记和处理</w:t>
            </w:r>
          </w:p>
          <w:p w14:paraId="7BCD50C7">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c）定期对数据采集系统进行安全审计</w:t>
            </w:r>
          </w:p>
        </w:tc>
      </w:tr>
      <w:tr w14:paraId="2D84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F0F3D6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465" w:type="pct"/>
            <w:tcBorders>
              <w:right w:val="single" w:color="auto" w:sz="4" w:space="0"/>
            </w:tcBorders>
            <w:vAlign w:val="center"/>
          </w:tcPr>
          <w:p w14:paraId="16B4B4AD">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计算碳普惠情景排放量</w:t>
            </w:r>
          </w:p>
        </w:tc>
      </w:tr>
      <w:tr w14:paraId="13E3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C0F432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465" w:type="pct"/>
            <w:tcBorders>
              <w:right w:val="single" w:color="auto" w:sz="4" w:space="0"/>
            </w:tcBorders>
            <w:vAlign w:val="center"/>
          </w:tcPr>
          <w:p w14:paraId="60901E36">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w:t>
            </w:r>
          </w:p>
        </w:tc>
      </w:tr>
    </w:tbl>
    <w:p w14:paraId="271DB75F">
      <w:pPr>
        <w:ind w:firstLine="0" w:firstLineChars="0"/>
        <w:jc w:val="center"/>
        <w:rPr>
          <w:rFonts w:eastAsia="黑体" w:cs="Times New Roman"/>
          <w:sz w:val="24"/>
          <w:szCs w:val="21"/>
        </w:rPr>
      </w:pPr>
      <w:bookmarkStart w:id="25" w:name="_Hlk224119380"/>
      <w:r>
        <w:rPr>
          <w:rFonts w:hint="eastAsia" w:eastAsia="黑体" w:cs="Times New Roman"/>
          <w:sz w:val="24"/>
          <w:szCs w:val="21"/>
        </w:rPr>
        <w:t xml:space="preserve">表9 </w:t>
      </w:r>
      <m:oMath>
        <m:r>
          <m:rPr/>
          <w:rPr>
            <w:rFonts w:ascii="Cambria Math" w:hAnsi="Cambria Math"/>
            <w:sz w:val="24"/>
            <w:szCs w:val="24"/>
          </w:rPr>
          <m:t>R</m:t>
        </m:r>
      </m:oMath>
      <w:r>
        <w:rPr>
          <w:rFonts w:hint="eastAsia" w:eastAsia="黑体" w:cs="Times New Roman"/>
          <w:sz w:val="24"/>
          <w:szCs w:val="24"/>
        </w:rPr>
        <w:t>以户为单位的申报人数</w:t>
      </w:r>
    </w:p>
    <w:bookmarkEnd w:id="25"/>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6"/>
      </w:tblGrid>
      <w:tr w14:paraId="7436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3A1085E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数据/参数名称</w:t>
            </w:r>
          </w:p>
        </w:tc>
        <w:tc>
          <w:tcPr>
            <w:tcW w:w="3465" w:type="pct"/>
            <w:tcBorders>
              <w:right w:val="single" w:color="auto" w:sz="4" w:space="0"/>
            </w:tcBorders>
            <w:vAlign w:val="center"/>
          </w:tcPr>
          <w:p w14:paraId="26ED2F28">
            <w:pPr>
              <w:widowControl/>
              <w:spacing w:line="240" w:lineRule="auto"/>
              <w:ind w:firstLine="0" w:firstLineChars="0"/>
              <w:rPr>
                <w:rFonts w:cs="Times New Roman"/>
                <w:color w:val="000000"/>
                <w:kern w:val="0"/>
                <w:sz w:val="24"/>
                <w:szCs w:val="24"/>
              </w:rPr>
            </w:pPr>
            <m:oMathPara>
              <m:oMathParaPr>
                <m:jc m:val="left"/>
              </m:oMathParaPr>
              <m:oMath>
                <m:r>
                  <m:rPr/>
                  <w:rPr>
                    <w:rFonts w:ascii="Cambria Math" w:hAnsi="Cambria Math"/>
                    <w:sz w:val="24"/>
                    <w:szCs w:val="24"/>
                  </w:rPr>
                  <m:t>R</m:t>
                </m:r>
              </m:oMath>
            </m:oMathPara>
          </w:p>
        </w:tc>
      </w:tr>
      <w:tr w14:paraId="2981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76A0735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应用公式编号</w:t>
            </w:r>
          </w:p>
        </w:tc>
        <w:tc>
          <w:tcPr>
            <w:tcW w:w="3465" w:type="pct"/>
            <w:tcBorders>
              <w:right w:val="single" w:color="auto" w:sz="4" w:space="0"/>
            </w:tcBorders>
            <w:vAlign w:val="center"/>
          </w:tcPr>
          <w:p w14:paraId="047577CC">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lang w:val="en-US" w:eastAsia="zh-CN"/>
              </w:rPr>
              <w:t>公</w:t>
            </w:r>
            <w:r>
              <w:rPr>
                <w:rFonts w:hint="eastAsia" w:cs="Times New Roman"/>
                <w:color w:val="000000"/>
                <w:kern w:val="0"/>
                <w:sz w:val="24"/>
                <w:szCs w:val="24"/>
              </w:rPr>
              <w:t>式（3）</w:t>
            </w:r>
          </w:p>
        </w:tc>
      </w:tr>
      <w:tr w14:paraId="55C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82ECC29">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数据描述</w:t>
            </w:r>
          </w:p>
        </w:tc>
        <w:tc>
          <w:tcPr>
            <w:tcW w:w="3465" w:type="pct"/>
            <w:tcBorders>
              <w:right w:val="single" w:color="auto" w:sz="4" w:space="0"/>
            </w:tcBorders>
            <w:vAlign w:val="center"/>
          </w:tcPr>
          <w:p w14:paraId="665B40A5">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以户为单位的申报人数</w:t>
            </w:r>
          </w:p>
        </w:tc>
      </w:tr>
      <w:tr w14:paraId="47E0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B8AA32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数据单位</w:t>
            </w:r>
          </w:p>
        </w:tc>
        <w:tc>
          <w:tcPr>
            <w:tcW w:w="3465" w:type="pct"/>
            <w:tcBorders>
              <w:right w:val="single" w:color="auto" w:sz="4" w:space="0"/>
            </w:tcBorders>
            <w:vAlign w:val="center"/>
          </w:tcPr>
          <w:p w14:paraId="60A227DF">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人</w:t>
            </w:r>
          </w:p>
        </w:tc>
      </w:tr>
      <w:tr w14:paraId="33A5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93E03B7">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数据来源</w:t>
            </w:r>
          </w:p>
        </w:tc>
        <w:tc>
          <w:tcPr>
            <w:tcW w:w="3465" w:type="pct"/>
            <w:tcBorders>
              <w:right w:val="single" w:color="auto" w:sz="4" w:space="0"/>
            </w:tcBorders>
            <w:vAlign w:val="center"/>
          </w:tcPr>
          <w:p w14:paraId="2B2132C3">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注册用户自主申报</w:t>
            </w:r>
          </w:p>
        </w:tc>
      </w:tr>
      <w:tr w14:paraId="117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2DF6A5C">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监测点要求</w:t>
            </w:r>
          </w:p>
        </w:tc>
        <w:tc>
          <w:tcPr>
            <w:tcW w:w="3465" w:type="pct"/>
            <w:tcBorders>
              <w:right w:val="single" w:color="auto" w:sz="4" w:space="0"/>
            </w:tcBorders>
            <w:vAlign w:val="center"/>
          </w:tcPr>
          <w:p w14:paraId="30002B08">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w:t>
            </w:r>
          </w:p>
        </w:tc>
      </w:tr>
      <w:tr w14:paraId="6FB1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689F1F0F">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监测仪表要求</w:t>
            </w:r>
          </w:p>
        </w:tc>
        <w:tc>
          <w:tcPr>
            <w:tcW w:w="3465" w:type="pct"/>
            <w:tcBorders>
              <w:right w:val="single" w:color="auto" w:sz="4" w:space="0"/>
            </w:tcBorders>
            <w:vAlign w:val="center"/>
          </w:tcPr>
          <w:p w14:paraId="3B776D86">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w:t>
            </w:r>
          </w:p>
        </w:tc>
      </w:tr>
      <w:tr w14:paraId="45AC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0627C7D5">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监测程序与方法要求</w:t>
            </w:r>
          </w:p>
        </w:tc>
        <w:tc>
          <w:tcPr>
            <w:tcW w:w="3465" w:type="pct"/>
            <w:tcBorders>
              <w:right w:val="single" w:color="auto" w:sz="4" w:space="0"/>
            </w:tcBorders>
            <w:vAlign w:val="center"/>
          </w:tcPr>
          <w:p w14:paraId="3F29E7C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用户通过碳普惠平台进行申报或更新。平台应设置提示，鼓励用户按实际情况申报</w:t>
            </w:r>
          </w:p>
        </w:tc>
      </w:tr>
      <w:tr w14:paraId="05EB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111543E3">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监测频次与记录要求</w:t>
            </w:r>
          </w:p>
        </w:tc>
        <w:tc>
          <w:tcPr>
            <w:tcW w:w="3465" w:type="pct"/>
            <w:tcBorders>
              <w:right w:val="single" w:color="auto" w:sz="4" w:space="0"/>
            </w:tcBorders>
            <w:vAlign w:val="center"/>
          </w:tcPr>
          <w:p w14:paraId="77DA1F32">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用户可随时更新。平台记录每次申报或更新的时间戳和历史版本</w:t>
            </w:r>
          </w:p>
        </w:tc>
      </w:tr>
      <w:tr w14:paraId="309A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4190F772">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质量保证要求</w:t>
            </w:r>
          </w:p>
        </w:tc>
        <w:tc>
          <w:tcPr>
            <w:tcW w:w="3465" w:type="pct"/>
            <w:tcBorders>
              <w:right w:val="single" w:color="auto" w:sz="4" w:space="0"/>
            </w:tcBorders>
            <w:vAlign w:val="center"/>
          </w:tcPr>
          <w:p w14:paraId="67F5CC85">
            <w:pPr>
              <w:widowControl/>
              <w:spacing w:line="240" w:lineRule="auto"/>
              <w:ind w:firstLine="0" w:firstLineChars="0"/>
              <w:rPr>
                <w:rFonts w:cs="Times New Roman"/>
                <w:color w:val="000000"/>
                <w:kern w:val="0"/>
                <w:sz w:val="24"/>
                <w:szCs w:val="24"/>
              </w:rPr>
            </w:pPr>
            <w:r>
              <w:rPr>
                <w:rFonts w:cs="Times New Roman"/>
                <w:color w:val="000000"/>
                <w:kern w:val="0"/>
                <w:sz w:val="24"/>
                <w:szCs w:val="24"/>
              </w:rPr>
              <w:t>a</w:t>
            </w:r>
            <w:r>
              <w:rPr>
                <w:rFonts w:hint="eastAsia" w:cs="Times New Roman"/>
                <w:color w:val="000000"/>
                <w:kern w:val="0"/>
                <w:sz w:val="24"/>
                <w:szCs w:val="24"/>
              </w:rPr>
              <w:t>）通过用户历史申报数据分析其合理性</w:t>
            </w:r>
          </w:p>
          <w:p w14:paraId="5D20ED90">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b）结合用电量等数据进行交叉验证（如人均用电量极端异常时进行提示）</w:t>
            </w:r>
          </w:p>
          <w:p w14:paraId="7171AA2D">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c）建立用户诚信档案</w:t>
            </w:r>
          </w:p>
        </w:tc>
      </w:tr>
      <w:tr w14:paraId="61E6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35" w:type="pct"/>
            <w:shd w:val="clear" w:color="auto" w:fill="D8D8D8" w:themeFill="background1" w:themeFillShade="D9"/>
            <w:vAlign w:val="center"/>
          </w:tcPr>
          <w:p w14:paraId="2FFDCD18">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数据用途</w:t>
            </w:r>
          </w:p>
        </w:tc>
        <w:tc>
          <w:tcPr>
            <w:tcW w:w="3465" w:type="pct"/>
            <w:tcBorders>
              <w:right w:val="single" w:color="auto" w:sz="4" w:space="0"/>
            </w:tcBorders>
            <w:vAlign w:val="center"/>
          </w:tcPr>
          <w:p w14:paraId="36B1E68A">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计算碳普惠情景排放量</w:t>
            </w:r>
          </w:p>
        </w:tc>
      </w:tr>
      <w:tr w14:paraId="42A3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35" w:type="pct"/>
            <w:shd w:val="clear" w:color="auto" w:fill="D8D8D8" w:themeFill="background1" w:themeFillShade="D9"/>
            <w:vAlign w:val="center"/>
          </w:tcPr>
          <w:p w14:paraId="50B25C7A">
            <w:pPr>
              <w:widowControl/>
              <w:spacing w:line="240" w:lineRule="auto"/>
              <w:ind w:firstLine="0" w:firstLineChars="0"/>
              <w:jc w:val="left"/>
              <w:rPr>
                <w:rFonts w:cs="Times New Roman"/>
                <w:color w:val="000000"/>
                <w:kern w:val="0"/>
                <w:sz w:val="24"/>
                <w:szCs w:val="24"/>
              </w:rPr>
            </w:pPr>
            <w:r>
              <w:rPr>
                <w:rFonts w:hint="eastAsia" w:cs="Times New Roman"/>
                <w:color w:val="000000"/>
                <w:kern w:val="0"/>
                <w:sz w:val="24"/>
                <w:szCs w:val="24"/>
              </w:rPr>
              <w:t>备注</w:t>
            </w:r>
          </w:p>
        </w:tc>
        <w:tc>
          <w:tcPr>
            <w:tcW w:w="3465" w:type="pct"/>
            <w:tcBorders>
              <w:right w:val="single" w:color="auto" w:sz="4" w:space="0"/>
            </w:tcBorders>
            <w:vAlign w:val="center"/>
          </w:tcPr>
          <w:p w14:paraId="65928FCE">
            <w:pPr>
              <w:widowControl/>
              <w:spacing w:line="240" w:lineRule="auto"/>
              <w:ind w:firstLine="0" w:firstLineChars="0"/>
              <w:rPr>
                <w:rFonts w:cs="Times New Roman"/>
                <w:color w:val="000000"/>
                <w:kern w:val="0"/>
                <w:sz w:val="24"/>
                <w:szCs w:val="24"/>
              </w:rPr>
            </w:pPr>
            <w:r>
              <w:rPr>
                <w:rFonts w:hint="eastAsia" w:cs="Times New Roman"/>
                <w:color w:val="000000"/>
                <w:kern w:val="0"/>
                <w:sz w:val="24"/>
                <w:szCs w:val="24"/>
              </w:rPr>
              <w:t>用户未申报时，默认取</w:t>
            </w:r>
            <m:oMath>
              <m:acc>
                <m:accPr>
                  <m:chr m:val="̅"/>
                  <m:ctrlPr>
                    <w:rPr>
                      <w:rFonts w:ascii="Cambria Math" w:hAnsi="Cambria Math"/>
                      <w:i/>
                      <w:iCs/>
                      <w:sz w:val="24"/>
                      <w:szCs w:val="24"/>
                    </w:rPr>
                  </m:ctrlPr>
                </m:accPr>
                <m:e>
                  <m:r>
                    <m:rPr/>
                    <w:rPr>
                      <w:rFonts w:ascii="Cambria Math" w:hAnsi="Cambria Math"/>
                      <w:sz w:val="24"/>
                      <w:szCs w:val="24"/>
                    </w:rPr>
                    <m:t>R</m:t>
                  </m:r>
                  <m:ctrlPr>
                    <w:rPr>
                      <w:rFonts w:ascii="Cambria Math" w:hAnsi="Cambria Math"/>
                      <w:i/>
                      <w:iCs/>
                      <w:sz w:val="24"/>
                      <w:szCs w:val="24"/>
                    </w:rPr>
                  </m:ctrlPr>
                </m:e>
              </m:acc>
            </m:oMath>
            <w:r>
              <w:rPr>
                <w:rFonts w:hint="eastAsia" w:cs="Times New Roman"/>
                <w:iCs/>
                <w:sz w:val="24"/>
                <w:szCs w:val="24"/>
              </w:rPr>
              <w:t>（南京市户均常住人数）</w:t>
            </w:r>
          </w:p>
        </w:tc>
      </w:tr>
    </w:tbl>
    <w:p w14:paraId="558D12DC">
      <w:pPr>
        <w:pStyle w:val="4"/>
        <w:ind w:firstLine="560"/>
      </w:pPr>
      <w:r>
        <w:rPr>
          <w:rFonts w:hint="eastAsia"/>
        </w:rPr>
        <w:t>8.3 减排场景实施及监测的数据管理要求</w:t>
      </w:r>
    </w:p>
    <w:p w14:paraId="4EFAC509">
      <w:pPr>
        <w:ind w:firstLine="560"/>
        <w:rPr>
          <w:rFonts w:hint="eastAsia"/>
        </w:rPr>
      </w:pPr>
      <w:r>
        <w:rPr>
          <w:rFonts w:hint="eastAsia"/>
        </w:rPr>
        <w:t>8.3.1</w:t>
      </w:r>
      <w:r>
        <w:rPr>
          <w:rFonts w:hint="eastAsia"/>
          <w:lang w:eastAsia="zh-CN"/>
        </w:rPr>
        <w:t xml:space="preserve"> 本</w:t>
      </w:r>
      <w:r>
        <w:rPr>
          <w:rFonts w:hint="eastAsia"/>
        </w:rPr>
        <w:t>方法学对应的南京碳普惠管理单位应确保绿色用电数据采集合法合规，在用户授权范围内收集、处理数据，严格保护个人信息安全，禁止未经许可向第三方提供数据。</w:t>
      </w:r>
    </w:p>
    <w:p w14:paraId="6DEF3713">
      <w:pPr>
        <w:ind w:firstLine="560"/>
      </w:pPr>
      <w:r>
        <w:rPr>
          <w:rFonts w:hint="eastAsia"/>
        </w:rPr>
        <w:t>8.3.2</w:t>
      </w:r>
      <w:r>
        <w:rPr>
          <w:rFonts w:hint="eastAsia"/>
          <w:lang w:eastAsia="zh-CN"/>
        </w:rPr>
        <w:t xml:space="preserve"> 本</w:t>
      </w:r>
      <w:r>
        <w:rPr>
          <w:rFonts w:hint="eastAsia"/>
        </w:rPr>
        <w:t>方法学对应的碳普惠数据需按用户及绿色用电订单独立记录，确保数据真实、唯一、可追溯，并采用技术手段防止数据篡改或重复计算。</w:t>
      </w:r>
    </w:p>
    <w:p w14:paraId="0C03F99F">
      <w:pPr>
        <w:ind w:firstLine="560"/>
      </w:pPr>
    </w:p>
    <w:sectPr>
      <w:headerReference r:id="rId12" w:type="default"/>
      <w:footerReference r:id="rId13" w:type="default"/>
      <w:pgSz w:w="11906" w:h="16838"/>
      <w:pgMar w:top="1440" w:right="1800" w:bottom="1440" w:left="1800" w:header="992"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131F">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497216"/>
    </w:sdtPr>
    <w:sdtContent>
      <w:p w14:paraId="049DF7B9">
        <w:pPr>
          <w:pStyle w:val="8"/>
          <w:ind w:firstLine="0" w:firstLineChars="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2DFC">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256316"/>
    </w:sdtPr>
    <w:sdtContent>
      <w:p w14:paraId="71CA8EB8">
        <w:pPr>
          <w:pStyle w:val="8"/>
          <w:ind w:firstLine="0" w:firstLineChars="0"/>
          <w:jc w:val="right"/>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585132"/>
    </w:sdtPr>
    <w:sdtContent>
      <w:p w14:paraId="78B5FE60">
        <w:pPr>
          <w:pStyle w:val="8"/>
          <w:ind w:firstLine="0" w:firstLineChars="0"/>
          <w:jc w:val="right"/>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868C">
    <w:pPr>
      <w:pStyle w:val="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8CE7">
    <w:pPr>
      <w:pStyle w:val="9"/>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A838">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A011">
    <w:pPr>
      <w:pStyle w:val="9"/>
      <w:pBdr>
        <w:top w:val="none" w:color="auto" w:sz="0" w:space="0"/>
        <w:left w:val="none" w:color="auto" w:sz="0" w:space="0"/>
        <w:bottom w:val="none" w:color="auto" w:sz="0" w:space="0"/>
        <w:right w:val="none" w:color="auto" w:sz="0" w:space="0"/>
      </w:pBdr>
      <w:ind w:firstLine="0" w:firstLineChars="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revisionView w:markup="0"/>
  <w:documentProtection w:enforcement="0"/>
  <w:defaultTabStop w:val="420"/>
  <w:evenAndOddHeaders w:val="1"/>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791FB3"/>
    <w:rsid w:val="00004F6D"/>
    <w:rsid w:val="000345A6"/>
    <w:rsid w:val="000400A3"/>
    <w:rsid w:val="000421AA"/>
    <w:rsid w:val="00057DA7"/>
    <w:rsid w:val="000A16FA"/>
    <w:rsid w:val="000C041D"/>
    <w:rsid w:val="000C1C63"/>
    <w:rsid w:val="000D5617"/>
    <w:rsid w:val="000D6728"/>
    <w:rsid w:val="000E0E27"/>
    <w:rsid w:val="000F2A37"/>
    <w:rsid w:val="000F6770"/>
    <w:rsid w:val="001142B8"/>
    <w:rsid w:val="001326AF"/>
    <w:rsid w:val="00150F60"/>
    <w:rsid w:val="00172817"/>
    <w:rsid w:val="00197AE6"/>
    <w:rsid w:val="001C538D"/>
    <w:rsid w:val="001C7E84"/>
    <w:rsid w:val="001F4A04"/>
    <w:rsid w:val="001F64B8"/>
    <w:rsid w:val="00212B55"/>
    <w:rsid w:val="0021578C"/>
    <w:rsid w:val="002200EF"/>
    <w:rsid w:val="00220D53"/>
    <w:rsid w:val="00227BC0"/>
    <w:rsid w:val="00242866"/>
    <w:rsid w:val="00242D94"/>
    <w:rsid w:val="002826A2"/>
    <w:rsid w:val="00285192"/>
    <w:rsid w:val="00296C9C"/>
    <w:rsid w:val="002B180B"/>
    <w:rsid w:val="002B5FFB"/>
    <w:rsid w:val="002C584F"/>
    <w:rsid w:val="002E1CD8"/>
    <w:rsid w:val="003039BF"/>
    <w:rsid w:val="003141DA"/>
    <w:rsid w:val="00321BAA"/>
    <w:rsid w:val="003363D3"/>
    <w:rsid w:val="00350A27"/>
    <w:rsid w:val="003604EB"/>
    <w:rsid w:val="00364AC3"/>
    <w:rsid w:val="00365AA5"/>
    <w:rsid w:val="00370A0E"/>
    <w:rsid w:val="003743EE"/>
    <w:rsid w:val="003748F2"/>
    <w:rsid w:val="003829B4"/>
    <w:rsid w:val="00384D49"/>
    <w:rsid w:val="003A5F7C"/>
    <w:rsid w:val="003D2CF2"/>
    <w:rsid w:val="003D622F"/>
    <w:rsid w:val="003E4CB1"/>
    <w:rsid w:val="003F1BB3"/>
    <w:rsid w:val="00413258"/>
    <w:rsid w:val="00434ABD"/>
    <w:rsid w:val="004552A3"/>
    <w:rsid w:val="00464495"/>
    <w:rsid w:val="00485E46"/>
    <w:rsid w:val="00486509"/>
    <w:rsid w:val="0049628E"/>
    <w:rsid w:val="004B1444"/>
    <w:rsid w:val="004B62FB"/>
    <w:rsid w:val="004C000A"/>
    <w:rsid w:val="00511AC6"/>
    <w:rsid w:val="00512F75"/>
    <w:rsid w:val="00513A2A"/>
    <w:rsid w:val="005156F6"/>
    <w:rsid w:val="0052552F"/>
    <w:rsid w:val="00533BF2"/>
    <w:rsid w:val="0054477A"/>
    <w:rsid w:val="005569FE"/>
    <w:rsid w:val="005828AF"/>
    <w:rsid w:val="005A355D"/>
    <w:rsid w:val="005B72CF"/>
    <w:rsid w:val="005E7901"/>
    <w:rsid w:val="00614007"/>
    <w:rsid w:val="0063686C"/>
    <w:rsid w:val="00650344"/>
    <w:rsid w:val="006608FC"/>
    <w:rsid w:val="006707B3"/>
    <w:rsid w:val="00672CBA"/>
    <w:rsid w:val="00673CCC"/>
    <w:rsid w:val="0067444B"/>
    <w:rsid w:val="006870C5"/>
    <w:rsid w:val="006B198A"/>
    <w:rsid w:val="006B41DF"/>
    <w:rsid w:val="006C257A"/>
    <w:rsid w:val="006C57AD"/>
    <w:rsid w:val="006D608A"/>
    <w:rsid w:val="006E0A6F"/>
    <w:rsid w:val="006E2A8C"/>
    <w:rsid w:val="00701A94"/>
    <w:rsid w:val="007130A1"/>
    <w:rsid w:val="0071487B"/>
    <w:rsid w:val="0072690F"/>
    <w:rsid w:val="00746A5B"/>
    <w:rsid w:val="0075443F"/>
    <w:rsid w:val="00754B3A"/>
    <w:rsid w:val="00756485"/>
    <w:rsid w:val="007721B7"/>
    <w:rsid w:val="007808FF"/>
    <w:rsid w:val="007844BA"/>
    <w:rsid w:val="007A0331"/>
    <w:rsid w:val="007A6584"/>
    <w:rsid w:val="007C2CCC"/>
    <w:rsid w:val="007E3248"/>
    <w:rsid w:val="007E6283"/>
    <w:rsid w:val="0086534E"/>
    <w:rsid w:val="008852A1"/>
    <w:rsid w:val="008A2CA2"/>
    <w:rsid w:val="008A3821"/>
    <w:rsid w:val="008A604C"/>
    <w:rsid w:val="008B0412"/>
    <w:rsid w:val="008D12CB"/>
    <w:rsid w:val="008E6423"/>
    <w:rsid w:val="0090177A"/>
    <w:rsid w:val="00911FB5"/>
    <w:rsid w:val="00920BE1"/>
    <w:rsid w:val="009355C3"/>
    <w:rsid w:val="00936F75"/>
    <w:rsid w:val="0096433F"/>
    <w:rsid w:val="00980A5E"/>
    <w:rsid w:val="009927BE"/>
    <w:rsid w:val="009A3C6B"/>
    <w:rsid w:val="009E19E1"/>
    <w:rsid w:val="009F2AB5"/>
    <w:rsid w:val="00A334C7"/>
    <w:rsid w:val="00A47406"/>
    <w:rsid w:val="00A47D4C"/>
    <w:rsid w:val="00A50509"/>
    <w:rsid w:val="00A67B87"/>
    <w:rsid w:val="00A729F6"/>
    <w:rsid w:val="00A8260E"/>
    <w:rsid w:val="00A84E6E"/>
    <w:rsid w:val="00A9526F"/>
    <w:rsid w:val="00A97484"/>
    <w:rsid w:val="00AA395A"/>
    <w:rsid w:val="00AA4EE8"/>
    <w:rsid w:val="00AC517C"/>
    <w:rsid w:val="00AD295E"/>
    <w:rsid w:val="00B22D76"/>
    <w:rsid w:val="00B60BB5"/>
    <w:rsid w:val="00B8409A"/>
    <w:rsid w:val="00B94069"/>
    <w:rsid w:val="00BE3260"/>
    <w:rsid w:val="00BE72F6"/>
    <w:rsid w:val="00C4285D"/>
    <w:rsid w:val="00C65BE5"/>
    <w:rsid w:val="00C84782"/>
    <w:rsid w:val="00CA07B9"/>
    <w:rsid w:val="00CB77B8"/>
    <w:rsid w:val="00CE28F8"/>
    <w:rsid w:val="00CF06DD"/>
    <w:rsid w:val="00CF4B5D"/>
    <w:rsid w:val="00D106A7"/>
    <w:rsid w:val="00D1166C"/>
    <w:rsid w:val="00D759CE"/>
    <w:rsid w:val="00D85D79"/>
    <w:rsid w:val="00D8628B"/>
    <w:rsid w:val="00D905E8"/>
    <w:rsid w:val="00DA2A52"/>
    <w:rsid w:val="00DC0D1F"/>
    <w:rsid w:val="00DC10C9"/>
    <w:rsid w:val="00DD51BE"/>
    <w:rsid w:val="00DF2FB7"/>
    <w:rsid w:val="00E009B1"/>
    <w:rsid w:val="00E012B4"/>
    <w:rsid w:val="00E04E72"/>
    <w:rsid w:val="00E1134C"/>
    <w:rsid w:val="00E15A8C"/>
    <w:rsid w:val="00E16D5C"/>
    <w:rsid w:val="00E212B4"/>
    <w:rsid w:val="00E275F2"/>
    <w:rsid w:val="00E33F93"/>
    <w:rsid w:val="00E61AB9"/>
    <w:rsid w:val="00E63C8D"/>
    <w:rsid w:val="00E70513"/>
    <w:rsid w:val="00E748B1"/>
    <w:rsid w:val="00E76783"/>
    <w:rsid w:val="00EA7968"/>
    <w:rsid w:val="00EB58FD"/>
    <w:rsid w:val="00F20967"/>
    <w:rsid w:val="00F25BB7"/>
    <w:rsid w:val="00F33C0C"/>
    <w:rsid w:val="00F56D2D"/>
    <w:rsid w:val="00F6149B"/>
    <w:rsid w:val="00F913F9"/>
    <w:rsid w:val="00FA5432"/>
    <w:rsid w:val="00FC6FB0"/>
    <w:rsid w:val="00FF7020"/>
    <w:rsid w:val="128E280C"/>
    <w:rsid w:val="1F6C12A6"/>
    <w:rsid w:val="2C597C7A"/>
    <w:rsid w:val="2D791FB3"/>
    <w:rsid w:val="45113FFA"/>
    <w:rsid w:val="490235D4"/>
    <w:rsid w:val="578B1722"/>
    <w:rsid w:val="5FFE1CC2"/>
    <w:rsid w:val="6C157962"/>
    <w:rsid w:val="719463BF"/>
    <w:rsid w:val="78536A08"/>
    <w:rsid w:val="786F7304"/>
    <w:rsid w:val="7E885AEC"/>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basedOn w:val="1"/>
    <w:next w:val="1"/>
    <w:link w:val="19"/>
    <w:qFormat/>
    <w:uiPriority w:val="0"/>
    <w:pPr>
      <w:keepNext/>
      <w:keepLines/>
      <w:ind w:firstLine="0" w:firstLineChars="0"/>
      <w:jc w:val="center"/>
      <w:outlineLvl w:val="0"/>
    </w:pPr>
    <w:rPr>
      <w:rFonts w:eastAsia="黑体"/>
      <w:bCs/>
      <w:kern w:val="44"/>
      <w:sz w:val="52"/>
      <w:szCs w:val="44"/>
    </w:rPr>
  </w:style>
  <w:style w:type="paragraph" w:styleId="3">
    <w:name w:val="heading 2"/>
    <w:basedOn w:val="1"/>
    <w:next w:val="1"/>
    <w:link w:val="20"/>
    <w:unhideWhenUsed/>
    <w:qFormat/>
    <w:uiPriority w:val="0"/>
    <w:pPr>
      <w:keepNext/>
      <w:keepLines/>
      <w:outlineLvl w:val="1"/>
      <w:pPrChange w:id="0" w:author="夏 陈" w:date="2026-05-22T09:59:00Z">
        <w:pPr>
          <w:keepNext/>
          <w:keepLines/>
          <w:widowControl w:val="0"/>
          <w:spacing w:line="360" w:lineRule="auto"/>
          <w:jc w:val="both"/>
          <w:outlineLvl w:val="1"/>
        </w:pPr>
      </w:pPrChange>
    </w:pPr>
    <w:rPr>
      <w:rFonts w:eastAsia="黑体" w:cstheme="majorBidi"/>
      <w:bCs/>
      <w:szCs w:val="32"/>
      <w:rPrChange w:id="1" w:author="夏 陈" w:date="2026-05-22T09:59:00Z">
        <w:rPr>
          <w:rFonts w:eastAsia="黑体" w:cstheme="majorBidi"/>
          <w:bCs/>
          <w:kern w:val="2"/>
          <w:sz w:val="28"/>
          <w:szCs w:val="32"/>
          <w:lang w:val="en-US" w:eastAsia="zh-CN" w:bidi="ar-SA"/>
        </w:rPr>
      </w:rPrChange>
    </w:rPr>
  </w:style>
  <w:style w:type="paragraph" w:styleId="4">
    <w:name w:val="heading 3"/>
    <w:basedOn w:val="1"/>
    <w:next w:val="1"/>
    <w:link w:val="21"/>
    <w:unhideWhenUsed/>
    <w:qFormat/>
    <w:uiPriority w:val="0"/>
    <w:pPr>
      <w:keepNext/>
      <w:keepLines/>
      <w:outlineLvl w:val="2"/>
      <w:pPrChange w:id="2" w:author="夏 陈" w:date="2026-05-22T10:02:00Z">
        <w:pPr>
          <w:keepNext/>
          <w:keepLines/>
          <w:widowControl w:val="0"/>
          <w:spacing w:line="360" w:lineRule="auto"/>
          <w:jc w:val="both"/>
          <w:outlineLvl w:val="2"/>
        </w:pPr>
      </w:pPrChange>
    </w:pPr>
    <w:rPr>
      <w:bCs/>
      <w:szCs w:val="32"/>
      <w:rPrChange w:id="3" w:author="夏 陈" w:date="2026-05-22T10:02:00Z">
        <w:rPr>
          <w:rFonts w:eastAsia="黑体" w:cstheme="minorBidi"/>
          <w:bCs/>
          <w:kern w:val="2"/>
          <w:sz w:val="28"/>
          <w:szCs w:val="32"/>
          <w:lang w:val="en-US" w:eastAsia="zh-CN" w:bidi="ar-SA"/>
        </w:rPr>
      </w:rPrChange>
    </w:rPr>
  </w:style>
  <w:style w:type="paragraph" w:styleId="5">
    <w:name w:val="heading 4"/>
    <w:basedOn w:val="1"/>
    <w:next w:val="1"/>
    <w:link w:val="22"/>
    <w:unhideWhenUsed/>
    <w:qFormat/>
    <w:uiPriority w:val="0"/>
    <w:pPr>
      <w:keepNext/>
      <w:keepLines/>
      <w:outlineLvl w:val="3"/>
      <w:pPrChange w:id="4" w:author="夏 陈" w:date="2026-05-22T10:06:00Z">
        <w:pPr>
          <w:keepNext/>
          <w:keepLines/>
          <w:widowControl w:val="0"/>
          <w:spacing w:line="360" w:lineRule="auto"/>
          <w:jc w:val="both"/>
          <w:outlineLvl w:val="3"/>
        </w:pPr>
      </w:pPrChange>
    </w:pPr>
    <w:rPr>
      <w:rFonts w:cstheme="majorBidi"/>
      <w:bCs/>
      <w:szCs w:val="28"/>
      <w:rPrChange w:id="5" w:author="夏 陈" w:date="2026-05-22T10:06:00Z">
        <w:rPr>
          <w:rFonts w:eastAsia="宋体" w:cstheme="majorBidi"/>
          <w:bCs/>
          <w:kern w:val="2"/>
          <w:sz w:val="28"/>
          <w:szCs w:val="28"/>
          <w:lang w:val="en-US" w:eastAsia="zh-CN" w:bidi="ar-SA"/>
        </w:rPr>
      </w:rPrChange>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qFormat/>
    <w:uiPriority w:val="0"/>
    <w:pPr>
      <w:jc w:val="left"/>
    </w:pPr>
  </w:style>
  <w:style w:type="paragraph" w:styleId="7">
    <w:name w:val="toc 3"/>
    <w:basedOn w:val="1"/>
    <w:next w:val="1"/>
    <w:autoRedefine/>
    <w:qFormat/>
    <w:uiPriority w:val="39"/>
    <w:pPr>
      <w:ind w:left="840" w:leftChars="400"/>
    </w:p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autoRedefine/>
    <w:qFormat/>
    <w:uiPriority w:val="39"/>
    <w:pPr>
      <w:tabs>
        <w:tab w:val="right" w:leader="dot" w:pos="8296"/>
      </w:tabs>
      <w:ind w:firstLine="0" w:firstLineChars="0"/>
      <w:jc w:val="center"/>
      <w:pPrChange w:id="6" w:author="夏 陈" w:date="2026-05-20T14:55:00Z">
        <w:pPr>
          <w:widowControl w:val="0"/>
          <w:spacing w:line="360" w:lineRule="auto"/>
          <w:jc w:val="both"/>
        </w:pPr>
      </w:pPrChange>
    </w:pPr>
    <w:rPr>
      <w:rPrChange w:id="7" w:author="夏 陈" w:date="2026-05-20T14:55:00Z">
        <w:rPr>
          <w:rFonts w:eastAsia="宋体" w:cstheme="minorBidi"/>
          <w:kern w:val="2"/>
          <w:sz w:val="28"/>
          <w:szCs w:val="22"/>
          <w:lang w:val="en-US" w:eastAsia="zh-CN" w:bidi="ar-SA"/>
        </w:rPr>
      </w:rPrChange>
    </w:rPr>
  </w:style>
  <w:style w:type="paragraph" w:styleId="11">
    <w:name w:val="toc 2"/>
    <w:basedOn w:val="1"/>
    <w:next w:val="1"/>
    <w:autoRedefine/>
    <w:qFormat/>
    <w:uiPriority w:val="39"/>
    <w:pPr>
      <w:ind w:firstLine="0" w:firstLineChars="0"/>
    </w:pPr>
  </w:style>
  <w:style w:type="paragraph" w:styleId="12">
    <w:name w:val="annotation subject"/>
    <w:basedOn w:val="6"/>
    <w:next w:val="6"/>
    <w:link w:val="26"/>
    <w:qFormat/>
    <w:uiPriority w:val="0"/>
    <w:rPr>
      <w:b/>
      <w:bCs/>
    </w:r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标题 1 字符"/>
    <w:basedOn w:val="15"/>
    <w:link w:val="2"/>
    <w:qFormat/>
    <w:uiPriority w:val="0"/>
    <w:rPr>
      <w:rFonts w:ascii="Times New Roman" w:hAnsi="Times New Roman" w:eastAsia="黑体"/>
      <w:bCs/>
      <w:kern w:val="44"/>
      <w:sz w:val="52"/>
      <w:szCs w:val="44"/>
    </w:rPr>
  </w:style>
  <w:style w:type="character" w:customStyle="1" w:styleId="20">
    <w:name w:val="标题 2 字符"/>
    <w:basedOn w:val="15"/>
    <w:link w:val="3"/>
    <w:qFormat/>
    <w:uiPriority w:val="0"/>
    <w:rPr>
      <w:rFonts w:ascii="Times New Roman" w:hAnsi="Times New Roman" w:eastAsia="黑体" w:cstheme="majorBidi"/>
      <w:bCs/>
      <w:kern w:val="2"/>
      <w:sz w:val="28"/>
      <w:szCs w:val="32"/>
    </w:rPr>
  </w:style>
  <w:style w:type="character" w:customStyle="1" w:styleId="21">
    <w:name w:val="标题 3 字符"/>
    <w:basedOn w:val="15"/>
    <w:link w:val="4"/>
    <w:qFormat/>
    <w:uiPriority w:val="0"/>
    <w:rPr>
      <w:rFonts w:ascii="Times New Roman" w:hAnsi="Times New Roman" w:eastAsia="宋体"/>
      <w:bCs/>
      <w:kern w:val="2"/>
      <w:sz w:val="28"/>
      <w:szCs w:val="32"/>
    </w:rPr>
  </w:style>
  <w:style w:type="character" w:customStyle="1" w:styleId="22">
    <w:name w:val="标题 4 字符"/>
    <w:basedOn w:val="15"/>
    <w:link w:val="5"/>
    <w:qFormat/>
    <w:uiPriority w:val="0"/>
    <w:rPr>
      <w:rFonts w:ascii="Times New Roman" w:hAnsi="Times New Roman" w:eastAsia="宋体" w:cstheme="majorBidi"/>
      <w:bCs/>
      <w:kern w:val="2"/>
      <w:sz w:val="28"/>
      <w:szCs w:val="28"/>
    </w:rPr>
  </w:style>
  <w:style w:type="paragraph" w:customStyle="1" w:styleId="23">
    <w:name w:val="公式编号"/>
    <w:basedOn w:val="1"/>
    <w:link w:val="24"/>
    <w:qFormat/>
    <w:uiPriority w:val="0"/>
    <w:pPr>
      <w:tabs>
        <w:tab w:val="center" w:pos="4760"/>
        <w:tab w:val="center" w:pos="9520"/>
      </w:tabs>
      <w:adjustRightInd w:val="0"/>
      <w:snapToGrid w:val="0"/>
      <w:ind w:firstLine="0" w:firstLineChars="0"/>
      <w:textAlignment w:val="center"/>
    </w:pPr>
    <w:rPr>
      <w:rFonts w:eastAsia="仿宋" w:cs="Times New Roman"/>
      <w:kern w:val="0"/>
      <w:szCs w:val="28"/>
    </w:rPr>
  </w:style>
  <w:style w:type="character" w:customStyle="1" w:styleId="24">
    <w:name w:val="公式编号 字符"/>
    <w:basedOn w:val="15"/>
    <w:link w:val="23"/>
    <w:qFormat/>
    <w:uiPriority w:val="0"/>
    <w:rPr>
      <w:rFonts w:ascii="Times New Roman" w:hAnsi="Times New Roman" w:eastAsia="仿宋" w:cs="Times New Roman"/>
      <w:sz w:val="28"/>
      <w:szCs w:val="28"/>
    </w:rPr>
  </w:style>
  <w:style w:type="character" w:customStyle="1" w:styleId="25">
    <w:name w:val="批注文字 字符"/>
    <w:basedOn w:val="15"/>
    <w:link w:val="6"/>
    <w:qFormat/>
    <w:uiPriority w:val="0"/>
    <w:rPr>
      <w:rFonts w:ascii="Times New Roman" w:hAnsi="Times New Roman" w:eastAsia="宋体"/>
      <w:kern w:val="2"/>
      <w:sz w:val="28"/>
      <w:szCs w:val="22"/>
    </w:rPr>
  </w:style>
  <w:style w:type="character" w:customStyle="1" w:styleId="26">
    <w:name w:val="批注主题 字符"/>
    <w:basedOn w:val="25"/>
    <w:link w:val="12"/>
    <w:qFormat/>
    <w:uiPriority w:val="0"/>
    <w:rPr>
      <w:rFonts w:ascii="Times New Roman" w:hAnsi="Times New Roman" w:eastAsia="宋体"/>
      <w:b/>
      <w:bCs/>
      <w:kern w:val="2"/>
      <w:sz w:val="28"/>
      <w:szCs w:val="22"/>
    </w:rPr>
  </w:style>
  <w:style w:type="paragraph" w:customStyle="1" w:styleId="27">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2E54A1" w:themeColor="accent1" w:themeShade="BF"/>
      <w:kern w:val="0"/>
      <w:sz w:val="32"/>
      <w:szCs w:val="32"/>
    </w:rPr>
  </w:style>
  <w:style w:type="character" w:customStyle="1" w:styleId="28">
    <w:name w:val="页脚 字符"/>
    <w:basedOn w:val="15"/>
    <w:link w:val="8"/>
    <w:qFormat/>
    <w:uiPriority w:val="99"/>
    <w:rPr>
      <w:rFonts w:ascii="Times New Roman" w:hAnsi="Times New Roman" w:eastAsia="宋体"/>
      <w:kern w:val="2"/>
      <w:sz w:val="18"/>
      <w:szCs w:val="18"/>
    </w:rPr>
  </w:style>
  <w:style w:type="paragraph" w:customStyle="1" w:styleId="29">
    <w:name w:val="Revision"/>
    <w:hidden/>
    <w:unhideWhenUsed/>
    <w:qFormat/>
    <w:uiPriority w:val="99"/>
    <w:rPr>
      <w:rFonts w:ascii="Times New Roman" w:hAnsi="Times New Roman" w:eastAsia="宋体"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a8e493a7-6e74-469c-9d8b-a04e59ed9c88</errorID>
      <errorWord>额外性</errorWord>
      <group>L1_Word</group>
      <groupName>字词问题</groupName>
      <ability>L2_Typo</ability>
      <abilityName>字词错误</abilityName>
      <candidateList>
        <item>额外</item>
      </candidateList>
      <explain/>
      <paraID> D1A407C</paraID>
      <start>77</start>
      <end>80</end>
      <status>ignored</status>
      <modifiedWord/>
      <trackRevisions>false</trackRevisions>
    </reviewItem>
    <reviewItem>
      <errorID>f4ebf9e0-022e-4fa6-9ccd-b3d84c4a9a5f</errorID>
      <errorWord>场景的情景</errorWord>
      <group>L1_Grammar</group>
      <groupName>语法问题</groupName>
      <ability>L2_Grammar</ability>
      <abilityName>语法错误</abilityName>
      <candidateList>
        <item>场景</item>
      </candidateList>
      <explain/>
      <paraID>4BD88786</paraID>
      <start>3</start>
      <end>8</end>
      <status>ignored</status>
      <modifiedWord/>
      <trackRevisions>false</trackRevisions>
    </reviewItem>
    <reviewItem>
      <errorID>c393853d-fc42-48a6-9248-52a864fcf5d8</errorID>
      <errorWord>用电的</errorWord>
      <group>L1_Word</group>
      <groupName>字词问题</groupName>
      <ability>L2_Typo</ability>
      <abilityName>字词错误</abilityName>
      <candidateList>
        <item>用电</item>
      </candidateList>
      <explain/>
      <paraID>4BD88786</paraID>
      <start>55</start>
      <end>58</end>
      <status>ignored</status>
      <modifiedWord/>
      <trackRevisions>false</trackRevisions>
    </reviewItem>
    <reviewItem>
      <errorID>e5e014a6-2890-4033-a889-bd4cff257f00</errorID>
      <errorWord>减排或</errorWord>
      <group>L1_Word</group>
      <groupName>字词问题</groupName>
      <ability>L2_Typo</ability>
      <abilityName>字词错误</abilityName>
      <candidateList>
        <item>减排</item>
      </candidateList>
      <explain/>
      <paraID>5709E741</paraID>
      <start>4</start>
      <end>6</end>
      <status>modified</status>
      <modifiedWord>减排</modifiedWord>
      <trackRevisions>false</trackRevisions>
    </reviewItem>
    <reviewItem>
      <errorID>0f7f1329-dd0a-44e0-9235-5119c5b51422</errorID>
      <errorWord>（</errorWord>
      <group>L1_Format</group>
      <groupName>格式问题</groupName>
      <ability>L2_HalfPunc_CN</ability>
      <abilityName/>
      <candidateList>
        <item>(</item>
      </candidateList>
      <explain>文本全半角错误。</explain>
      <paraID>26187E64</paraID>
      <start>43</start>
      <end>44</end>
      <status>ignored</status>
      <modifiedWord/>
      <trackRevisions>false</trackRevisions>
    </reviewItem>
    <reviewItem>
      <errorID>0552066f-3909-422f-813a-e4ed6e1d1c03</errorID>
      <errorWord>）</errorWord>
      <group>L1_Format</group>
      <groupName>格式问题</groupName>
      <ability>L2_HalfPunc_CN</ability>
      <abilityName/>
      <candidateList>
        <item>)</item>
      </candidateList>
      <explain>文本全半角错误。</explain>
      <paraID>26187E64</paraID>
      <start>45</start>
      <end>46</end>
      <status>ignored</status>
      <modifiedWord/>
      <trackRevisions>false</trackRevisions>
    </reviewItem>
    <reviewItem>
      <errorID>8689609e-0717-427e-a95a-4fe26dc857a1</errorID>
      <errorWord>（</errorWord>
      <group>L1_Punc</group>
      <groupName>标点问题</groupName>
      <ability>L2_Punc_CN</ability>
      <abilityName/>
      <candidateList/>
      <explain>同一形式括号套用。</explain>
      <paraID>1BF76CB8</paraID>
      <start>40</start>
      <end>41</end>
      <status>ignored</status>
      <modifiedWord/>
      <trackRevisions>false</trackRevisions>
    </reviewItem>
    <reviewItem>
      <errorID>4143a928-83bc-47a6-829a-e56d44aac04a</errorID>
      <errorWord>）</errorWord>
      <group>L1_Punc</group>
      <groupName>标点问题</groupName>
      <ability>L2_Punc_CN</ability>
      <abilityName/>
      <candidateList/>
      <explain>同一形式括号套用。</explain>
      <paraID>1BF76CB8</paraID>
      <start>44</start>
      <end>45</end>
      <status>ignored</status>
      <modifiedWord/>
      <trackRevisions>false</trackRevisions>
    </reviewItem>
    <reviewItem>
      <errorID>3f582a89-6fe9-471a-92d5-f83d37c74879</errorID>
      <errorWord>＝</errorWord>
      <group>L1_Format</group>
      <groupName>格式问题</groupName>
      <ability>L2_HalfPunc_CN</ability>
      <abilityName/>
      <candidateList>
        <item>=</item>
      </candidateList>
      <explain>文本全半角错误。</explain>
      <paraID>3F2B3716</paraID>
      <start>9</start>
      <end>10</end>
      <status>ignored</status>
      <modifiedWord/>
      <trackRevisions>false</trackRevisions>
    </reviewItem>
    <reviewItem>
      <errorID>0e046f20-78b0-4876-b891-ebabda605b36</errorID>
      <errorWord>（</errorWord>
      <group>L1_Format</group>
      <groupName>格式问题</groupName>
      <ability>L2_HalfPunc_CN</ability>
      <abilityName/>
      <candidateList>
        <item>(</item>
      </candidateList>
      <explain>文本全半角错误。</explain>
      <paraID>3F2B3716</paraID>
      <start>60</start>
      <end>61</end>
      <status>ignored</status>
      <modifiedWord/>
      <trackRevisions>false</trackRevisions>
    </reviewItem>
    <reviewItem>
      <errorID>a655c8d6-a271-43ec-b150-cd55692c01ce</errorID>
      <errorWord>）</errorWord>
      <group>L1_Format</group>
      <groupName>格式问题</groupName>
      <ability>L2_HalfPunc_CN</ability>
      <abilityName/>
      <candidateList>
        <item>)</item>
      </candidateList>
      <explain>文本全半角错误。</explain>
      <paraID>3F2B3716</paraID>
      <start>62</start>
      <end>63</end>
      <status>ignored</status>
      <modifiedWord/>
      <trackRevisions>false</trackRevisions>
    </reviewItem>
    <reviewItem>
      <errorID>e3faaac8-7568-4eeb-9542-8473a4b9ccca</errorID>
      <errorWord>（</errorWord>
      <group>L1_Punc</group>
      <groupName>标点问题</groupName>
      <ability>L2_Punc_CN</ability>
      <abilityName/>
      <candidateList/>
      <explain>同一形式括号套用。</explain>
      <paraID> 6D48B46</paraID>
      <start>61</start>
      <end>62</end>
      <status>ignored</status>
      <modifiedWord/>
      <trackRevisions>false</trackRevisions>
    </reviewItem>
    <reviewItem>
      <errorID>950180e4-1029-47b9-8216-477229fbab27</errorID>
      <errorWord>）</errorWord>
      <group>L1_Punc</group>
      <groupName>标点问题</groupName>
      <ability>L2_Punc_CN</ability>
      <abilityName/>
      <candidateList/>
      <explain>同一形式括号套用。</explain>
      <paraID> 6D48B46</paraID>
      <start>65</start>
      <end>66</end>
      <status>ignored</status>
      <modifiedWord/>
      <trackRevisions>false</trackRevisions>
    </reviewItem>
    <reviewItem>
      <errorID>d74a0783-2ea4-4374-a432-4f00cd9a6293</errorID>
      <errorWord>（</errorWord>
      <group>L1_Format</group>
      <groupName>格式问题</groupName>
      <ability>L2_HalfPunc_CN</ability>
      <abilityName/>
      <candidateList>
        <item>(</item>
      </candidateList>
      <explain>文本全半角错误。</explain>
      <paraID>49FBEE57</paraID>
      <start>36</start>
      <end>37</end>
      <status>ignored</status>
      <modifiedWord/>
      <trackRevisions>false</trackRevisions>
    </reviewItem>
    <reviewItem>
      <errorID>21b2295c-5a1e-4718-8fdd-9dd1cb85b94a</errorID>
      <errorWord>）</errorWord>
      <group>L1_Format</group>
      <groupName>格式问题</groupName>
      <ability>L2_HalfPunc_CN</ability>
      <abilityName/>
      <candidateList>
        <item>)</item>
      </candidateList>
      <explain>文本全半角错误。</explain>
      <paraID>49FBEE57</paraID>
      <start>38</start>
      <end>39</end>
      <status>ignored</status>
      <modifiedWord/>
      <trackRevisions>false</trackRevisions>
    </reviewItem>
    <reviewItem>
      <errorID>675bfbb3-5b8d-49a4-bc06-64e7ce7736d0</errorID>
      <errorWord>（</errorWord>
      <group>L1_Punc</group>
      <groupName>标点问题</groupName>
      <ability>L2_Punc_CN</ability>
      <abilityName/>
      <candidateList/>
      <explain>同一形式括号套用。</explain>
      <paraID> 4C3EEE7</paraID>
      <start>46</start>
      <end>47</end>
      <status>ignored</status>
      <modifiedWord/>
      <trackRevisions>false</trackRevisions>
    </reviewItem>
    <reviewItem>
      <errorID>dc42ac92-0cda-4ea5-bef3-f6344aa42836</errorID>
      <errorWord>）</errorWord>
      <group>L1_Punc</group>
      <groupName>标点问题</groupName>
      <ability>L2_Punc_CN</ability>
      <abilityName/>
      <candidateList/>
      <explain>同一形式括号套用。</explain>
      <paraID> 4C3EEE7</paraID>
      <start>50</start>
      <end>51</end>
      <status>ignored</status>
      <modifiedWord/>
      <trackRevisions>false</trackRevisions>
    </reviewItem>
    <reviewItem>
      <errorID>a6986d5b-e02b-49ad-8f54-5bd7452b3852</errorID>
      <errorWord>（</errorWord>
      <group>L1_Format</group>
      <groupName>格式问题</groupName>
      <ability>L2_HalfPunc_CN</ability>
      <abilityName/>
      <candidateList>
        <item>(</item>
      </candidateList>
      <explain>文本全半角错误。</explain>
      <paraID> 58E1F6F</paraID>
      <start>29</start>
      <end>30</end>
      <status>ignored</status>
      <modifiedWord/>
      <trackRevisions>false</trackRevisions>
    </reviewItem>
    <reviewItem>
      <errorID>a83f0c3c-5dd1-48cd-89a3-cf7068dde710</errorID>
      <errorWord>）</errorWord>
      <group>L1_Format</group>
      <groupName>格式问题</groupName>
      <ability>L2_HalfPunc_CN</ability>
      <abilityName/>
      <candidateList>
        <item>)</item>
      </candidateList>
      <explain>文本全半角错误。</explain>
      <paraID> 58E1F6F</paraID>
      <start>31</start>
      <end>32</end>
      <status>ignored</status>
      <modifiedWord/>
      <trackRevisions>false</trackRevisions>
    </reviewItem>
    <reviewItem>
      <errorID>54e1610c-bfb2-4564-9585-ddfe157a39dd</errorID>
      <errorWord>（</errorWord>
      <group>L1_Punc</group>
      <groupName>标点问题</groupName>
      <ability>L2_Punc_CN</ability>
      <abilityName/>
      <candidateList/>
      <explain>同一形式括号套用。</explain>
      <paraID>15F6F405</paraID>
      <start>35</start>
      <end>36</end>
      <status>ignored</status>
      <modifiedWord/>
      <trackRevisions>false</trackRevisions>
    </reviewItem>
    <reviewItem>
      <errorID>bc554f62-35c4-47c1-bef2-6e4a16072bc8</errorID>
      <errorWord>）</errorWord>
      <group>L1_Punc</group>
      <groupName>标点问题</groupName>
      <ability>L2_Punc_CN</ability>
      <abilityName/>
      <candidateList/>
      <explain>同一形式括号套用。</explain>
      <paraID>15F6F405</paraID>
      <start>39</start>
      <end>40</end>
      <status>ignored</status>
      <modifiedWord/>
      <trackRevisions>false</trackRevisions>
    </reviewItem>
    <reviewItem>
      <errorID>0a4ed19d-b208-4623-b342-fdcb6583fee7</errorID>
      <errorWord>（</errorWord>
      <group>L1_Punc</group>
      <groupName>标点问题</groupName>
      <ability>L2_Punc_CN</ability>
      <abilityName/>
      <candidateList/>
      <explain>同一形式括号套用。</explain>
      <paraID>7C78DD22</paraID>
      <start>41</start>
      <end>42</end>
      <status>ignored</status>
      <modifiedWord/>
      <trackRevisions>false</trackRevisions>
    </reviewItem>
    <reviewItem>
      <errorID>9018ccbd-e151-49fc-8dba-35d81439462a</errorID>
      <errorWord>）</errorWord>
      <group>L1_Punc</group>
      <groupName>标点问题</groupName>
      <ability>L2_Punc_CN</ability>
      <abilityName/>
      <candidateList/>
      <explain>同一形式括号套用。</explain>
      <paraID>7C78DD22</paraID>
      <start>45</start>
      <end>46</end>
      <status>ignored</status>
      <modifiedWord/>
      <trackRevisions>false</trackRevisions>
    </reviewItem>
    <reviewItem>
      <errorID>f22396ba-ece5-4a90-a6b4-429807dabe28</errorID>
      <errorWord>（</errorWord>
      <group>L1_Punc</group>
      <groupName>标点问题</groupName>
      <ability>L2_Punc_CN</ability>
      <abilityName/>
      <candidateList/>
      <explain>同一形式括号套用。</explain>
      <paraID>62266727</paraID>
      <start>46</start>
      <end>47</end>
      <status>ignored</status>
      <modifiedWord/>
      <trackRevisions>false</trackRevisions>
    </reviewItem>
    <reviewItem>
      <errorID>4e2af121-420b-47e2-a522-8d3cd4c7d912</errorID>
      <errorWord>）</errorWord>
      <group>L1_Punc</group>
      <groupName>标点问题</groupName>
      <ability>L2_Punc_CN</ability>
      <abilityName/>
      <candidateList/>
      <explain>同一形式括号套用。</explain>
      <paraID>62266727</paraID>
      <start>50</start>
      <end>51</end>
      <status>ignored</status>
      <modifiedWord/>
      <trackRevisions>false</trackRevisions>
    </reviewItem>
    <reviewItem>
      <errorID>8907318b-1180-436d-9629-4930d617d4d9</errorID>
      <errorWord>（</errorWord>
      <group>L1_Format</group>
      <groupName>格式问题</groupName>
      <ability>L2_HalfPunc_CN</ability>
      <abilityName/>
      <candidateList>
        <item>(</item>
      </candidateList>
      <explain>文本全半角错误。</explain>
      <paraID>27729AE5</paraID>
      <start>29</start>
      <end>30</end>
      <status>ignored</status>
      <modifiedWord/>
      <trackRevisions>false</trackRevisions>
    </reviewItem>
    <reviewItem>
      <errorID>21ff415b-b9c2-4e9b-b7c2-12ddce9900e8</errorID>
      <errorWord>）</errorWord>
      <group>L1_Format</group>
      <groupName>格式问题</groupName>
      <ability>L2_HalfPunc_CN</ability>
      <abilityName/>
      <candidateList>
        <item>)</item>
      </candidateList>
      <explain>文本全半角错误。</explain>
      <paraID>27729AE5</paraID>
      <start>31</start>
      <end>32</end>
      <status>ignored</status>
      <modifiedWord/>
      <trackRevisions>false</trackRevisions>
    </reviewItem>
    <reviewItem>
      <errorID>8ca8123c-d997-4af9-9135-6ec3f4dd6bba</errorID>
      <errorWord>（</errorWord>
      <group>L1_Punc</group>
      <groupName>标点问题</groupName>
      <ability>L2_Punc_CN</ability>
      <abilityName/>
      <candidateList/>
      <explain>同一形式括号套用。</explain>
      <paraID> D72C1D2</paraID>
      <start>36</start>
      <end>37</end>
      <status>ignored</status>
      <modifiedWord/>
      <trackRevisions>false</trackRevisions>
    </reviewItem>
    <reviewItem>
      <errorID>7bc445ce-5242-43ea-8297-3dbcf1ac28a7</errorID>
      <errorWord>）</errorWord>
      <group>L1_Punc</group>
      <groupName>标点问题</groupName>
      <ability>L2_Punc_CN</ability>
      <abilityName/>
      <candidateList/>
      <explain>同一形式括号套用。</explain>
      <paraID> D72C1D2</paraID>
      <start>40</start>
      <end>41</end>
      <status>ignored</status>
      <modifiedWord/>
      <trackRevisions>false</trackRevisions>
    </reviewItem>
    <reviewItem>
      <errorID>4418c29c-d184-4fe0-b329-06dce5683532</errorID>
      <errorWord>（</errorWord>
      <group>L1_Punc</group>
      <groupName>标点问题</groupName>
      <ability>L2_Punc_CN</ability>
      <abilityName/>
      <candidateList/>
      <explain>同一形式括号套用。</explain>
      <paraID> 6824F70</paraID>
      <start>41</start>
      <end>42</end>
      <status>ignored</status>
      <modifiedWord/>
      <trackRevisions>false</trackRevisions>
    </reviewItem>
    <reviewItem>
      <errorID>d3f964c0-8c68-44dd-8584-1ddede852a27</errorID>
      <errorWord>）</errorWord>
      <group>L1_Punc</group>
      <groupName>标点问题</groupName>
      <ability>L2_Punc_CN</ability>
      <abilityName/>
      <candidateList/>
      <explain>同一形式括号套用。</explain>
      <paraID> 6824F70</paraID>
      <start>45</start>
      <end>46</end>
      <status>ignored</status>
      <modifiedWord/>
      <trackRevisions>false</trackRevisions>
    </reviewItem>
    <reviewItem>
      <errorID>0f839e67-8f06-43ae-a361-6c62496aedc4</errorID>
      <errorWord>（</errorWord>
      <group>L1_Punc</group>
      <groupName>标点问题</groupName>
      <ability>L2_Punc_CN</ability>
      <abilityName/>
      <candidateList/>
      <explain>同一形式括号套用。</explain>
      <paraID>502E2D5D</paraID>
      <start>46</start>
      <end>47</end>
      <status>ignored</status>
      <modifiedWord/>
      <trackRevisions>false</trackRevisions>
    </reviewItem>
    <reviewItem>
      <errorID>b48902b4-73b0-4ad3-864b-443ae60bef8d</errorID>
      <errorWord>）</errorWord>
      <group>L1_Punc</group>
      <groupName>标点问题</groupName>
      <ability>L2_Punc_CN</ability>
      <abilityName/>
      <candidateList/>
      <explain>同一形式括号套用。</explain>
      <paraID>502E2D5D</paraID>
      <start>50</start>
      <end>51</end>
      <status>ignored</status>
      <modifiedWord/>
      <trackRevisions>false</trackRevisions>
    </reviewItem>
    <reviewItem>
      <errorID>daebf16b-73bc-41b5-b523-b5dbb27ab59f</errorID>
      <errorWord>6       1</errorWord>
      <group>L1_Grammar</group>
      <groupName>语法问题</groupName>
      <ability>L2_Grammar</ability>
      <abilityName>语法错误</abilityName>
      <candidateList>
        <item>6</item>
      </candidateList>
      <explain/>
      <paraID>5828703F</paraID>
      <start>1</start>
      <end>10</end>
      <status>ignored</status>
      <modifiedWord/>
      <trackRevisions>false</trackRevisions>
    </reviewItem>
    <reviewItem>
      <errorID>0dda3829-81b6-428c-8a66-2a5053087b47</errorID>
      <errorWord>（</errorWord>
      <group>L1_Format</group>
      <groupName>格式问题</groupName>
      <ability>L2_HalfPunc_CN</ability>
      <abilityName/>
      <candidateList>
        <item>(</item>
      </candidateList>
      <explain>文本全半角错误。</explain>
      <paraID> 500D455</paraID>
      <start>6</start>
      <end>7</end>
      <status>ignored</status>
      <modifiedWord/>
      <trackRevisions>false</trackRevisions>
    </reviewItem>
    <reviewItem>
      <errorID>307c0f06-7d31-46a4-a4eb-7715ee1824e6</errorID>
      <errorWord>）</errorWord>
      <group>L1_Format</group>
      <groupName>格式问题</groupName>
      <ability>L2_HalfPunc_CN</ability>
      <abilityName/>
      <candidateList>
        <item>)</item>
      </candidateList>
      <explain>文本全半角错误。</explain>
      <paraID> 500D455</paraID>
      <start>10</start>
      <end>11</end>
      <status>ignored</status>
      <modifiedWord/>
      <trackRevisions>false</trackRevisions>
    </reviewItem>
    <reviewItem>
      <errorID>1b7134cf-e2a9-47b4-8a69-8260be193b35</errorID>
      <errorWord>7       2</errorWord>
      <group>L1_Grammar</group>
      <groupName>语法问题</groupName>
      <ability>L2_Grammar</ability>
      <abilityName>语法错误</abilityName>
      <candidateList>
        <item>7</item>
      </candidateList>
      <explain/>
      <paraID>3EBA249F</paraID>
      <start>1</start>
      <end>10</end>
      <status>ignored</status>
      <modifiedWord/>
      <trackRevisions>false</trackRevisions>
    </reviewItem>
    <reviewItem>
      <errorID>ac451a0e-fb67-4076-a7f1-29a1b5741d93</errorID>
      <errorWord>（</errorWord>
      <group>L1_Format</group>
      <groupName>格式问题</groupName>
      <ability>L2_HalfPunc_CN</ability>
      <abilityName/>
      <candidateList>
        <item>(</item>
      </candidateList>
      <explain>文本全半角错误。</explain>
      <paraID> A4FE5F1</paraID>
      <start>6</start>
      <end>7</end>
      <status>ignored</status>
      <modifiedWord/>
      <trackRevisions>false</trackRevisions>
    </reviewItem>
    <reviewItem>
      <errorID>209515e3-efa2-4d9d-bae3-cb28679e6966</errorID>
      <errorWord>）</errorWord>
      <group>L1_Format</group>
      <groupName>格式问题</groupName>
      <ability>L2_HalfPunc_CN</ability>
      <abilityName/>
      <candidateList>
        <item>)</item>
      </candidateList>
      <explain>文本全半角错误。</explain>
      <paraID> A4FE5F1</paraID>
      <start>10</start>
      <end>11</end>
      <status>ignored</status>
      <modifiedWord/>
      <trackRevisions>false</trackRevisions>
    </reviewItem>
    <reviewItem>
      <errorID>e551d123-05fc-4877-be5d-cb80367db3c0</errorID>
      <errorWord>本</errorWord>
      <group>L1_Word</group>
      <groupName>字词问题</groupName>
      <ability>L2_Typo</ability>
      <abilityName>字词错误</abilityName>
      <candidateList>
        <item> 本</item>
      </candidateList>
      <explain/>
      <paraID>4EFAC509</paraID>
      <start>5</start>
      <end>7</end>
      <status>modified</status>
      <modifiedWord> 本</modifiedWord>
      <trackRevisions>false</trackRevisions>
    </reviewItem>
    <reviewItem>
      <errorID>7c39d657-50d0-4500-bcd7-05a29df1a3b4</errorID>
      <errorWord>本</errorWord>
      <group>L1_Word</group>
      <groupName>字词问题</groupName>
      <ability>L2_Typo</ability>
      <abilityName>字词错误</abilityName>
      <candidateList>
        <item> 本</item>
      </candidateList>
      <explain/>
      <paraID>6DEF3713</paraID>
      <start>5</start>
      <end>7</end>
      <status>modified</status>
      <modifiedWord> 本</modifiedWord>
      <trackRevisions>false</trackRevisions>
    </reviewItem>
  </reviewItems>
  <config/>
</contractReview>
</file>

<file path=customXml/itemProps1.xml><?xml version="1.0" encoding="utf-8"?>
<ds:datastoreItem xmlns:ds="http://schemas.openxmlformats.org/officeDocument/2006/customXml" ds:itemID="{D9570F5F-EA2F-47AF-9AB9-27306829D1C4}">
  <ds:schemaRefs/>
</ds:datastoreItem>
</file>

<file path=customXml/itemProps2.xml><?xml version="1.0" encoding="utf-8"?>
<ds:datastoreItem xmlns:ds="http://schemas.openxmlformats.org/officeDocument/2006/customXml" ds:itemID="{ee05ec95-35dd-408d-b9c3-67ad002d6aee}">
  <ds:schemaRefs/>
</ds:datastoreItem>
</file>

<file path=docProps/app.xml><?xml version="1.0" encoding="utf-8"?>
<Properties xmlns="http://schemas.openxmlformats.org/officeDocument/2006/extended-properties" xmlns:vt="http://schemas.openxmlformats.org/officeDocument/2006/docPropsVTypes">
  <Template>Normal</Template>
  <Pages>15</Pages>
  <Words>2969</Words>
  <Characters>3307</Characters>
  <Lines>72</Lines>
  <Paragraphs>20</Paragraphs>
  <TotalTime>4</TotalTime>
  <ScaleCrop>false</ScaleCrop>
  <LinksUpToDate>false</LinksUpToDate>
  <CharactersWithSpaces>3382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2026-05-22T02:27:00Z</dcterms:created>
  <dc:creator>anrisun</dc:creator>
  <cp:lastModifiedBy>沙浅岛</cp:lastModifiedBy>
  <cp:lastPrinted>2026-03-23T07:29:00Z</cp:lastPrinted>
  <dcterms:modified xsi:type="dcterms:W3CDTF">2026-05-22T09:10:36Z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A230854A2B624453B6F404B3AC965609_13</vt:lpwstr>
  </property>
  <property fmtid="{D5CDD505-2E9C-101B-9397-08002B2CF9AE}" pid="4" name="KSOTemplateDocerSaveRecord">
    <vt:lpwstr>eyJoZGlkIjoiNjJhNTE5YzkwNGZmYTUyM2RmZmVlNjk1YTg0NjIzM2QiLCJ1c2VySWQiOiIzODAxMzE1ODEifQ==</vt:lpwstr>
  </property>
</Properties>
</file>