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60"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60"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FFEB26E">
      <w:pPr>
        <w:keepNext w:val="0"/>
        <w:keepLines w:val="0"/>
        <w:pageBreakBefore w:val="0"/>
        <w:kinsoku/>
        <w:wordWrap/>
        <w:overflowPunct/>
        <w:topLinePunct w:val="0"/>
        <w:bidi w:val="0"/>
        <w:snapToGrid/>
        <w:spacing w:line="53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w:t>
      </w:r>
      <w:r>
        <w:rPr>
          <w:rFonts w:hint="eastAsia" w:eastAsia="方正仿宋_GBK"/>
          <w:color w:val="000000"/>
          <w:kern w:val="0"/>
          <w:sz w:val="32"/>
          <w:szCs w:val="32"/>
          <w:lang w:val="en-US" w:eastAsia="zh-CN"/>
        </w:rPr>
        <w:t>45</w:t>
      </w:r>
      <w:r>
        <w:rPr>
          <w:rFonts w:eastAsia="方正仿宋_GBK"/>
          <w:sz w:val="32"/>
          <w:szCs w:val="32"/>
        </w:rPr>
        <w:t>号</w:t>
      </w:r>
    </w:p>
    <w:p w14:paraId="1A930093">
      <w:pPr>
        <w:keepNext w:val="0"/>
        <w:keepLines w:val="0"/>
        <w:pageBreakBefore w:val="0"/>
        <w:kinsoku/>
        <w:wordWrap/>
        <w:overflowPunct/>
        <w:topLinePunct w:val="0"/>
        <w:bidi w:val="0"/>
        <w:snapToGrid/>
        <w:spacing w:line="530" w:lineRule="exact"/>
        <w:textAlignment w:val="auto"/>
        <w:rPr>
          <w:rFonts w:eastAsia="方正仿宋_GBK"/>
          <w:color w:val="000000"/>
          <w:kern w:val="0"/>
          <w:sz w:val="32"/>
          <w:szCs w:val="32"/>
        </w:rPr>
      </w:pPr>
    </w:p>
    <w:p w14:paraId="5DFB5E39">
      <w:pPr>
        <w:pStyle w:val="2"/>
        <w:keepNext w:val="0"/>
        <w:keepLines w:val="0"/>
        <w:pageBreakBefore w:val="0"/>
        <w:shd w:val="clear" w:color="auto" w:fill="FFFFFF"/>
        <w:kinsoku/>
        <w:wordWrap/>
        <w:overflowPunct/>
        <w:topLinePunct w:val="0"/>
        <w:bidi w:val="0"/>
        <w:snapToGrid/>
        <w:spacing w:before="0" w:beforeAutospacing="0" w:after="0" w:afterAutospacing="0" w:line="53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lang w:val="en-US" w:eastAsia="zh-CN"/>
        </w:rPr>
        <w:t>南京华璋运输有限公司</w:t>
      </w:r>
    </w:p>
    <w:p w14:paraId="05951399">
      <w:pPr>
        <w:keepNext w:val="0"/>
        <w:keepLines w:val="0"/>
        <w:pageBreakBefore w:val="0"/>
        <w:kinsoku/>
        <w:wordWrap/>
        <w:overflowPunct/>
        <w:topLinePunct w:val="0"/>
        <w:bidi w:val="0"/>
        <w:snapToGrid/>
        <w:spacing w:line="53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91320111062612715R</w:t>
      </w:r>
    </w:p>
    <w:p w14:paraId="507DFAEF">
      <w:pPr>
        <w:keepNext w:val="0"/>
        <w:keepLines w:val="0"/>
        <w:pageBreakBefore w:val="0"/>
        <w:kinsoku/>
        <w:wordWrap/>
        <w:overflowPunct/>
        <w:topLinePunct w:val="0"/>
        <w:bidi w:val="0"/>
        <w:snapToGrid/>
        <w:spacing w:line="53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南京市江北新区浦口大道路28号万汇城（北区）06幢2单元1216室</w:t>
      </w:r>
    </w:p>
    <w:p w14:paraId="4E7EA84C">
      <w:pPr>
        <w:keepNext w:val="0"/>
        <w:keepLines w:val="0"/>
        <w:pageBreakBefore w:val="0"/>
        <w:kinsoku/>
        <w:wordWrap/>
        <w:overflowPunct/>
        <w:topLinePunct w:val="0"/>
        <w:bidi w:val="0"/>
        <w:snapToGrid/>
        <w:spacing w:line="530" w:lineRule="exact"/>
        <w:ind w:left="960" w:hanging="960" w:hangingChars="300"/>
        <w:textAlignment w:val="auto"/>
        <w:rPr>
          <w:rFonts w:hint="default"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王兵</w:t>
      </w:r>
    </w:p>
    <w:p w14:paraId="7EF514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lang w:val="en-US" w:eastAsia="zh-CN"/>
        </w:rPr>
        <w:t>南京华璋运输有限公司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w:t>
      </w:r>
      <w:r>
        <w:rPr>
          <w:rFonts w:hint="eastAsia" w:eastAsia="方正仿宋_GBK"/>
          <w:color w:val="000000"/>
          <w:kern w:val="0"/>
          <w:sz w:val="32"/>
          <w:szCs w:val="32"/>
          <w:lang w:val="en-US" w:eastAsia="zh-CN"/>
        </w:rPr>
        <w:t>45</w:t>
      </w:r>
      <w:bookmarkStart w:id="4" w:name="_GoBack"/>
      <w:bookmarkEnd w:id="4"/>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40A282EB">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41D77134">
      <w:pPr>
        <w:keepNext w:val="0"/>
        <w:keepLines w:val="0"/>
        <w:pageBreakBefore w:val="0"/>
        <w:widowControl/>
        <w:kinsoku/>
        <w:wordWrap/>
        <w:overflowPunct/>
        <w:topLinePunct w:val="0"/>
        <w:autoSpaceDE/>
        <w:autoSpaceDN/>
        <w:bidi w:val="0"/>
        <w:adjustRightInd/>
        <w:snapToGrid/>
        <w:spacing w:line="53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2025年5月25日0时16分，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位于南京江北新区顶山街道天浦路</w:t>
      </w:r>
      <w:r>
        <w:rPr>
          <w:rFonts w:hint="eastAsia" w:eastAsia="方正仿宋_GBK"/>
          <w:sz w:val="32"/>
          <w:szCs w:val="32"/>
          <w:lang w:val="en-US" w:eastAsia="zh-CN"/>
        </w:rPr>
        <w:t>的“</w:t>
      </w:r>
      <w:r>
        <w:rPr>
          <w:rFonts w:hint="eastAsia" w:eastAsia="方正仿宋_GBK"/>
          <w:sz w:val="32"/>
          <w:szCs w:val="32"/>
          <w:lang w:eastAsia="zh-CN"/>
        </w:rPr>
        <w:t>NO.新区2024G23房地产开发项目</w:t>
      </w:r>
      <w:r>
        <w:rPr>
          <w:rFonts w:hint="eastAsia" w:eastAsia="方正仿宋_GBK"/>
          <w:sz w:val="32"/>
          <w:szCs w:val="32"/>
          <w:lang w:val="en-US" w:eastAsia="zh-CN"/>
        </w:rPr>
        <w:t>”</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动用挖机、渣土车进行出土施工作业，未取得生态环境部门的夜间施工证明。</w:t>
      </w:r>
    </w:p>
    <w:p w14:paraId="138DDFFB">
      <w:pPr>
        <w:keepNext w:val="0"/>
        <w:keepLines w:val="0"/>
        <w:pageBreakBefore w:val="0"/>
        <w:kinsoku/>
        <w:wordWrap/>
        <w:overflowPunct/>
        <w:topLinePunct w:val="0"/>
        <w:bidi w:val="0"/>
        <w:snapToGrid/>
        <w:spacing w:line="530" w:lineRule="exact"/>
        <w:ind w:firstLine="640" w:firstLineChars="200"/>
        <w:textAlignment w:val="auto"/>
        <w:rPr>
          <w:rFonts w:eastAsia="方正仿宋_GBK"/>
          <w:sz w:val="32"/>
          <w:szCs w:val="32"/>
        </w:rPr>
      </w:pPr>
      <w:r>
        <w:rPr>
          <w:rFonts w:eastAsia="方正仿宋_GBK"/>
          <w:sz w:val="32"/>
          <w:szCs w:val="32"/>
        </w:rPr>
        <w:t>以上事实，有如下证据为凭：</w:t>
      </w:r>
    </w:p>
    <w:p w14:paraId="13DF67B3">
      <w:pPr>
        <w:keepNext w:val="0"/>
        <w:keepLines w:val="0"/>
        <w:pageBreakBefore w:val="0"/>
        <w:numPr>
          <w:ilvl w:val="0"/>
          <w:numId w:val="1"/>
        </w:numPr>
        <w:kinsoku/>
        <w:wordWrap/>
        <w:overflowPunct/>
        <w:topLinePunct w:val="0"/>
        <w:bidi w:val="0"/>
        <w:snapToGrid/>
        <w:spacing w:line="53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现场检查（勘察）笔录证明1份企业存在违反管理要求进行夜间施工的环境违法行为。</w:t>
      </w:r>
    </w:p>
    <w:p w14:paraId="1ADB66A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492226F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rPr>
        <w:t>（</w:t>
      </w:r>
      <w:r>
        <w:rPr>
          <w:rFonts w:hint="eastAsia" w:eastAsia="方正仿宋_GBK"/>
          <w:color w:val="auto"/>
          <w:sz w:val="32"/>
          <w:szCs w:val="32"/>
          <w:lang w:val="en-US" w:eastAsia="zh-CN"/>
        </w:rPr>
        <w:t>你单位</w:t>
      </w:r>
      <w:r>
        <w:rPr>
          <w:rFonts w:hint="eastAsia" w:eastAsia="方正仿宋_GBK"/>
          <w:color w:val="auto"/>
          <w:sz w:val="32"/>
          <w:szCs w:val="32"/>
        </w:rPr>
        <w:t>）</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BFAC88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、情况说明</w:t>
      </w:r>
      <w:r>
        <w:rPr>
          <w:rFonts w:hint="eastAsia" w:eastAsia="方正仿宋_GBK"/>
          <w:sz w:val="32"/>
          <w:szCs w:val="32"/>
          <w:lang w:val="en-US" w:eastAsia="zh-CN"/>
        </w:rPr>
        <w:t>3份</w:t>
      </w:r>
      <w:r>
        <w:rPr>
          <w:rFonts w:hint="eastAsia" w:eastAsia="方正仿宋_GBK"/>
          <w:sz w:val="32"/>
          <w:szCs w:val="32"/>
          <w:lang w:eastAsia="zh-CN"/>
        </w:rPr>
        <w:t>，</w:t>
      </w:r>
      <w:r>
        <w:rPr>
          <w:rFonts w:hint="eastAsia" w:eastAsia="方正仿宋_GBK"/>
          <w:sz w:val="32"/>
          <w:szCs w:val="32"/>
          <w:lang w:val="en-US" w:eastAsia="zh-CN"/>
        </w:rPr>
        <w:t>证明企业存在违反管理要求进行夜间施工的环境违法行为。</w:t>
      </w:r>
    </w:p>
    <w:p w14:paraId="10092FF5">
      <w:pPr>
        <w:keepNext w:val="0"/>
        <w:keepLines w:val="0"/>
        <w:pageBreakBefore w:val="0"/>
        <w:kinsoku/>
        <w:wordWrap/>
        <w:overflowPunct/>
        <w:topLinePunct w:val="0"/>
        <w:bidi w:val="0"/>
        <w:snapToGrid/>
        <w:spacing w:line="53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sz w:val="32"/>
          <w:szCs w:val="32"/>
          <w:lang w:val="en-US" w:eastAsia="zh-CN"/>
        </w:rPr>
        <w:t>土方运输合同资料复印件1份，证明项目施工分包关系。</w:t>
      </w:r>
    </w:p>
    <w:p w14:paraId="762E425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sz w:val="32"/>
          <w:szCs w:val="32"/>
        </w:rPr>
        <w:t>（</w:t>
      </w:r>
      <w:r>
        <w:rPr>
          <w:rFonts w:hint="eastAsia" w:eastAsia="方正仿宋_GBK"/>
          <w:sz w:val="32"/>
          <w:szCs w:val="32"/>
          <w:lang w:val="en-US" w:eastAsia="zh-CN"/>
        </w:rPr>
        <w:t>浙江杭州湾建筑集团有限公司</w:t>
      </w:r>
      <w:r>
        <w:rPr>
          <w:rFonts w:hint="eastAsia" w:eastAsia="方正仿宋_GBK"/>
          <w:sz w:val="32"/>
          <w:szCs w:val="32"/>
        </w:rPr>
        <w:t>）</w:t>
      </w:r>
      <w:r>
        <w:rPr>
          <w:rFonts w:hint="eastAsia" w:eastAsia="方正仿宋_GBK"/>
          <w:color w:val="auto"/>
          <w:sz w:val="32"/>
          <w:szCs w:val="32"/>
          <w:lang w:eastAsia="zh-CN"/>
        </w:rPr>
        <w:t>，</w:t>
      </w:r>
      <w:r>
        <w:rPr>
          <w:rFonts w:hint="eastAsia" w:eastAsia="方正仿宋_GBK"/>
          <w:sz w:val="32"/>
          <w:szCs w:val="32"/>
          <w:lang w:val="en-US" w:eastAsia="zh-CN"/>
        </w:rPr>
        <w:t>证明企业及被委托人身份资质。</w:t>
      </w:r>
    </w:p>
    <w:p w14:paraId="287AC74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7、行政处罚决定书2份，证明企业两年内有行政处罚记录。</w:t>
      </w:r>
    </w:p>
    <w:p w14:paraId="4BC2AEBE">
      <w:pPr>
        <w:keepNext w:val="0"/>
        <w:keepLines w:val="0"/>
        <w:pageBreakBefore w:val="0"/>
        <w:kinsoku/>
        <w:wordWrap/>
        <w:overflowPunct/>
        <w:topLinePunct w:val="0"/>
        <w:bidi w:val="0"/>
        <w:snapToGrid/>
        <w:spacing w:line="53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sz w:val="32"/>
          <w:szCs w:val="32"/>
          <w:lang w:val="en-US" w:eastAsia="zh-CN"/>
        </w:rPr>
        <w:t>值班记录，证明企业违法行为的后果。</w:t>
      </w:r>
    </w:p>
    <w:p w14:paraId="18B985F4">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二、行政处罚及行政命令的依据、种类</w:t>
      </w:r>
    </w:p>
    <w:p w14:paraId="679E2D6C">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1C1F587">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7F23FE52">
      <w:pPr>
        <w:keepNext w:val="0"/>
        <w:keepLines w:val="0"/>
        <w:pageBreakBefore w:val="0"/>
        <w:kinsoku/>
        <w:wordWrap/>
        <w:overflowPunct/>
        <w:topLinePunct w:val="0"/>
        <w:bidi w:val="0"/>
        <w:snapToGrid/>
        <w:spacing w:line="530" w:lineRule="exact"/>
        <w:ind w:firstLine="640" w:firstLineChars="200"/>
        <w:textAlignment w:val="auto"/>
        <w:rPr>
          <w:rFonts w:eastAsia="方正仿宋_GBK"/>
          <w:sz w:val="32"/>
          <w:szCs w:val="32"/>
        </w:rPr>
      </w:pPr>
      <w:r>
        <w:rPr>
          <w:rFonts w:eastAsia="方正仿宋_GBK"/>
          <w:sz w:val="32"/>
          <w:szCs w:val="32"/>
        </w:rPr>
        <w:t>依据</w:t>
      </w:r>
      <w:bookmarkStart w:id="2" w:name="PO_7_WeiFanFaGui"/>
      <w:bookmarkEnd w:id="2"/>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sz w:val="32"/>
          <w:szCs w:val="32"/>
        </w:rPr>
        <w:t>采用《</w:t>
      </w:r>
      <w:r>
        <w:rPr>
          <w:rFonts w:hint="eastAsia" w:eastAsia="方正仿宋_GBK"/>
          <w:sz w:val="32"/>
          <w:szCs w:val="32"/>
          <w:lang w:val="en-US" w:eastAsia="zh-CN"/>
        </w:rPr>
        <w:t>长江三角洲区域生态环境行政处罚裁量规则</w:t>
      </w:r>
      <w:r>
        <w:rPr>
          <w:rFonts w:hint="eastAsia" w:eastAsia="方正仿宋_GBK"/>
          <w:sz w:val="32"/>
          <w:szCs w:val="32"/>
        </w:rPr>
        <w:t>》裁量，在法律适用审查和相关证据核查的基础上，</w:t>
      </w:r>
      <w:r>
        <w:rPr>
          <w:rFonts w:eastAsia="方正仿宋_GBK"/>
          <w:sz w:val="32"/>
          <w:szCs w:val="32"/>
        </w:rPr>
        <w:t>我局拟对你单位作出如下处理：</w:t>
      </w:r>
    </w:p>
    <w:p w14:paraId="7452DF59">
      <w:pPr>
        <w:keepNext w:val="0"/>
        <w:keepLines w:val="0"/>
        <w:pageBreakBefore w:val="0"/>
        <w:numPr>
          <w:ilvl w:val="0"/>
          <w:numId w:val="2"/>
        </w:numPr>
        <w:kinsoku/>
        <w:wordWrap/>
        <w:overflowPunct/>
        <w:topLinePunct w:val="0"/>
        <w:autoSpaceDE w:val="0"/>
        <w:autoSpaceDN w:val="0"/>
        <w:bidi w:val="0"/>
        <w:adjustRightInd w:val="0"/>
        <w:snapToGrid/>
        <w:spacing w:line="530" w:lineRule="exact"/>
        <w:ind w:firstLine="600"/>
        <w:textAlignment w:val="auto"/>
        <w:rPr>
          <w:rFonts w:eastAsia="方正仿宋_GBK"/>
          <w:color w:val="000000"/>
          <w:kern w:val="0"/>
          <w:sz w:val="32"/>
          <w:szCs w:val="32"/>
        </w:rPr>
      </w:pPr>
      <w:r>
        <w:rPr>
          <w:rFonts w:eastAsia="方正仿宋_GBK"/>
          <w:color w:val="000000"/>
          <w:kern w:val="0"/>
          <w:sz w:val="32"/>
          <w:szCs w:val="32"/>
        </w:rPr>
        <w:t>责令改正；</w:t>
      </w:r>
    </w:p>
    <w:p w14:paraId="1995CF2D">
      <w:pPr>
        <w:keepNext w:val="0"/>
        <w:keepLines w:val="0"/>
        <w:pageBreakBefore w:val="0"/>
        <w:numPr>
          <w:ilvl w:val="0"/>
          <w:numId w:val="2"/>
        </w:numPr>
        <w:kinsoku/>
        <w:wordWrap/>
        <w:overflowPunct/>
        <w:topLinePunct w:val="0"/>
        <w:autoSpaceDE w:val="0"/>
        <w:autoSpaceDN w:val="0"/>
        <w:bidi w:val="0"/>
        <w:adjustRightInd w:val="0"/>
        <w:snapToGrid/>
        <w:spacing w:line="530" w:lineRule="exact"/>
        <w:ind w:firstLine="600"/>
        <w:textAlignment w:val="auto"/>
        <w:rPr>
          <w:rFonts w:hint="eastAsia" w:eastAsia="方正仿宋_GBK"/>
          <w:sz w:val="32"/>
          <w:szCs w:val="32"/>
          <w:lang w:eastAsia="zh-CN"/>
        </w:rPr>
      </w:pPr>
      <w:r>
        <w:rPr>
          <w:rFonts w:hint="eastAsia" w:eastAsia="方正仿宋_GBK"/>
          <w:sz w:val="32"/>
          <w:szCs w:val="32"/>
        </w:rPr>
        <w:t>处罚款人民币叁万壹仟陆佰元整（¥31600元整）</w:t>
      </w:r>
      <w:r>
        <w:rPr>
          <w:rFonts w:hint="eastAsia" w:eastAsia="方正仿宋_GBK"/>
          <w:sz w:val="32"/>
          <w:szCs w:val="32"/>
          <w:lang w:eastAsia="zh-CN"/>
        </w:rPr>
        <w:t>。</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bookmarkStart w:id="3" w:name="PO_2_DanWeiMingCheng_1"/>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rPr>
        <w:t>处罚款人民币叁万壹仟陆佰元整（¥31600元整）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p>
    <w:p w14:paraId="7260845E">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p>
    <w:p w14:paraId="7C24EE5D">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p>
    <w:p w14:paraId="5F7F4110">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p>
    <w:p w14:paraId="6CD5DCB7">
      <w:pPr>
        <w:keepNext w:val="0"/>
        <w:keepLines w:val="0"/>
        <w:pageBreakBefore w:val="0"/>
        <w:kinsoku/>
        <w:wordWrap/>
        <w:overflowPunct/>
        <w:topLinePunct w:val="0"/>
        <w:bidi w:val="0"/>
        <w:snapToGrid/>
        <w:spacing w:line="560" w:lineRule="exact"/>
        <w:jc w:val="center"/>
        <w:textAlignment w:val="auto"/>
        <w:rPr>
          <w:rFonts w:hint="default" w:eastAsia="方正仿宋_GBK"/>
          <w:lang w:val="en-US"/>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5</w:t>
      </w:r>
      <w:r>
        <w:rPr>
          <w:rFonts w:hint="eastAsia" w:eastAsia="方正仿宋_GBK"/>
          <w:color w:val="auto"/>
          <w:sz w:val="32"/>
          <w:szCs w:val="32"/>
          <w:lang w:eastAsia="zh-CN"/>
        </w:rPr>
        <w:t>年</w:t>
      </w:r>
      <w:r>
        <w:rPr>
          <w:rFonts w:hint="eastAsia" w:eastAsia="方正仿宋_GBK"/>
          <w:color w:val="auto"/>
          <w:sz w:val="32"/>
          <w:szCs w:val="32"/>
          <w:lang w:val="en-US" w:eastAsia="zh-CN"/>
        </w:rPr>
        <w:t>8</w:t>
      </w:r>
      <w:r>
        <w:rPr>
          <w:rFonts w:hint="eastAsia" w:eastAsia="方正仿宋_GBK"/>
          <w:color w:val="auto"/>
          <w:sz w:val="32"/>
          <w:szCs w:val="32"/>
          <w:lang w:eastAsia="zh-CN"/>
        </w:rPr>
        <w:t>月</w:t>
      </w:r>
      <w:r>
        <w:rPr>
          <w:rFonts w:hint="eastAsia" w:eastAsia="方正仿宋_GBK"/>
          <w:color w:val="auto"/>
          <w:sz w:val="32"/>
          <w:szCs w:val="32"/>
          <w:lang w:val="en-US" w:eastAsia="zh-CN"/>
        </w:rPr>
        <w:t>2</w:t>
      </w:r>
      <w:bookmarkEnd w:id="3"/>
      <w:r>
        <w:rPr>
          <w:rFonts w:hint="eastAsia" w:eastAsia="方正仿宋_GBK"/>
          <w:color w:val="auto"/>
          <w:sz w:val="32"/>
          <w:szCs w:val="32"/>
          <w:lang w:val="en-US" w:eastAsia="zh-CN"/>
        </w:rPr>
        <w:t>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abstractNum w:abstractNumId="1">
    <w:nsid w:val="7ABB99FA"/>
    <w:multiLevelType w:val="singleLevel"/>
    <w:tmpl w:val="7ABB99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45204D"/>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BA1290"/>
    <w:rsid w:val="18C82B09"/>
    <w:rsid w:val="18CD0120"/>
    <w:rsid w:val="18E6320F"/>
    <w:rsid w:val="19662322"/>
    <w:rsid w:val="196B16E7"/>
    <w:rsid w:val="197902A7"/>
    <w:rsid w:val="199450E1"/>
    <w:rsid w:val="19C71013"/>
    <w:rsid w:val="19FF69FF"/>
    <w:rsid w:val="1A840CB2"/>
    <w:rsid w:val="1AA43102"/>
    <w:rsid w:val="1AC074A0"/>
    <w:rsid w:val="1B391A9C"/>
    <w:rsid w:val="1BF60196"/>
    <w:rsid w:val="1BF6798D"/>
    <w:rsid w:val="1C12049E"/>
    <w:rsid w:val="1C5172BA"/>
    <w:rsid w:val="1D1F1166"/>
    <w:rsid w:val="1D1F4CC2"/>
    <w:rsid w:val="1D2165E8"/>
    <w:rsid w:val="1D2D73DF"/>
    <w:rsid w:val="1E74103D"/>
    <w:rsid w:val="1EA64CF9"/>
    <w:rsid w:val="1ECA6EAF"/>
    <w:rsid w:val="1F282554"/>
    <w:rsid w:val="1F831957"/>
    <w:rsid w:val="1F9574BD"/>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23EDB"/>
    <w:rsid w:val="29DA40D4"/>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E9B229E"/>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36F405E"/>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7B62F5"/>
    <w:rsid w:val="3FA96941"/>
    <w:rsid w:val="3FB772BA"/>
    <w:rsid w:val="40420B44"/>
    <w:rsid w:val="405C7E57"/>
    <w:rsid w:val="411E09D0"/>
    <w:rsid w:val="415D3E87"/>
    <w:rsid w:val="41A2189A"/>
    <w:rsid w:val="41CC6917"/>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3867FC"/>
    <w:rsid w:val="478832E0"/>
    <w:rsid w:val="4789102D"/>
    <w:rsid w:val="48283F5E"/>
    <w:rsid w:val="48A203D1"/>
    <w:rsid w:val="48DA7B6B"/>
    <w:rsid w:val="49212257"/>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AF2B0B"/>
    <w:rsid w:val="57CC546B"/>
    <w:rsid w:val="57DB37F6"/>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7258A4"/>
    <w:rsid w:val="64340620"/>
    <w:rsid w:val="64AF7CA6"/>
    <w:rsid w:val="65272C4A"/>
    <w:rsid w:val="65864EAB"/>
    <w:rsid w:val="667411A7"/>
    <w:rsid w:val="66DD4A1D"/>
    <w:rsid w:val="66E856F1"/>
    <w:rsid w:val="66F2031E"/>
    <w:rsid w:val="678E6299"/>
    <w:rsid w:val="67A7735B"/>
    <w:rsid w:val="684B32C9"/>
    <w:rsid w:val="68692862"/>
    <w:rsid w:val="69140A20"/>
    <w:rsid w:val="691D437A"/>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72AD3"/>
    <w:rsid w:val="71FE2407"/>
    <w:rsid w:val="72021D5D"/>
    <w:rsid w:val="720535FB"/>
    <w:rsid w:val="724E3A7C"/>
    <w:rsid w:val="73682094"/>
    <w:rsid w:val="7370719A"/>
    <w:rsid w:val="739509AF"/>
    <w:rsid w:val="73A62BBC"/>
    <w:rsid w:val="73F27BAF"/>
    <w:rsid w:val="747B5DF7"/>
    <w:rsid w:val="74B17A6A"/>
    <w:rsid w:val="76321FA6"/>
    <w:rsid w:val="76530DD9"/>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26FA"/>
    <w:rsid w:val="7A2605B3"/>
    <w:rsid w:val="7A637111"/>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1384</Words>
  <Characters>1443</Characters>
  <Lines>17</Lines>
  <Paragraphs>4</Paragraphs>
  <TotalTime>1</TotalTime>
  <ScaleCrop>false</ScaleCrop>
  <LinksUpToDate>false</LinksUpToDate>
  <CharactersWithSpaces>1461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2025-08-25T02:22:33Z</cp:lastPrinted>
  <dcterms:modified xsi:type="dcterms:W3CDTF">2025-08-25T07:54:31Z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