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9645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80"/>
        <w:gridCol w:w="705"/>
        <w:gridCol w:w="3120"/>
        <w:gridCol w:w="1515"/>
        <w:gridCol w:w="1087"/>
        <w:gridCol w:w="1553"/>
        <w:gridCol w:w="118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64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textAlignment w:val="center"/>
              <w:rPr>
                <w:rFonts w:ascii="方正小标宋_GBK" w:hAnsi="方正小标宋_GBK" w:eastAsia="方正小标宋_GBK" w:cs="方正小标宋_GBK"/>
                <w:color w:val="000000"/>
                <w:sz w:val="32"/>
                <w:szCs w:val="32"/>
              </w:rPr>
            </w:pPr>
            <w:r>
              <w:rPr>
                <w:rFonts w:hint="eastAsia" w:ascii="方正小标宋_GBK" w:hAnsi="方正小标宋_GBK" w:eastAsia="方正小标宋_GBK" w:cs="方正小标宋_GBK"/>
                <w:color w:val="000000"/>
                <w:kern w:val="0"/>
                <w:sz w:val="32"/>
                <w:szCs w:val="32"/>
                <w:lang w:bidi="ar"/>
              </w:rPr>
              <w:t>南京市重金属企业全口径清单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方正黑体_GBK" w:hAnsi="方正黑体_GBK" w:eastAsia="方正黑体_GBK" w:cs="方正黑体_GBK"/>
                <w:color w:val="0D0D0D"/>
                <w:sz w:val="22"/>
                <w:szCs w:val="22"/>
              </w:rPr>
            </w:pPr>
            <w:r>
              <w:rPr>
                <w:rFonts w:hint="eastAsia" w:ascii="方正黑体_GBK" w:hAnsi="方正黑体_GBK" w:eastAsia="方正黑体_GBK" w:cs="方正黑体_GBK"/>
                <w:color w:val="0D0D0D"/>
                <w:kern w:val="0"/>
                <w:sz w:val="22"/>
                <w:szCs w:val="22"/>
                <w:lang w:bidi="ar"/>
              </w:rPr>
              <w:t>序号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方正黑体_GBK" w:hAnsi="方正黑体_GBK" w:eastAsia="方正黑体_GBK" w:cs="方正黑体_GBK"/>
                <w:color w:val="0D0D0D"/>
                <w:sz w:val="22"/>
                <w:szCs w:val="22"/>
              </w:rPr>
            </w:pPr>
            <w:r>
              <w:rPr>
                <w:rFonts w:hint="eastAsia" w:ascii="方正黑体_GBK" w:hAnsi="方正黑体_GBK" w:eastAsia="方正黑体_GBK" w:cs="方正黑体_GBK"/>
                <w:color w:val="0D0D0D"/>
                <w:kern w:val="0"/>
                <w:sz w:val="22"/>
                <w:szCs w:val="22"/>
                <w:lang w:bidi="ar"/>
              </w:rPr>
              <w:t>企业名称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方正黑体_GBK" w:hAnsi="方正黑体_GBK" w:eastAsia="方正黑体_GBK" w:cs="方正黑体_GBK"/>
                <w:color w:val="0D0D0D"/>
                <w:sz w:val="22"/>
                <w:szCs w:val="22"/>
              </w:rPr>
            </w:pPr>
            <w:r>
              <w:rPr>
                <w:rFonts w:hint="eastAsia" w:ascii="方正黑体_GBK" w:hAnsi="方正黑体_GBK" w:eastAsia="方正黑体_GBK" w:cs="方正黑体_GBK"/>
                <w:color w:val="0D0D0D"/>
                <w:kern w:val="0"/>
                <w:sz w:val="22"/>
                <w:szCs w:val="22"/>
                <w:lang w:bidi="ar"/>
              </w:rPr>
              <w:t>辖区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方正黑体_GBK" w:hAnsi="方正黑体_GBK" w:eastAsia="方正黑体_GBK" w:cs="方正黑体_GBK"/>
                <w:color w:val="0D0D0D"/>
                <w:sz w:val="22"/>
                <w:szCs w:val="22"/>
              </w:rPr>
            </w:pPr>
            <w:r>
              <w:rPr>
                <w:rFonts w:hint="eastAsia" w:ascii="方正黑体_GBK" w:hAnsi="方正黑体_GBK" w:eastAsia="方正黑体_GBK" w:cs="方正黑体_GBK"/>
                <w:color w:val="0D0D0D"/>
                <w:kern w:val="0"/>
                <w:sz w:val="22"/>
                <w:szCs w:val="22"/>
                <w:lang w:bidi="ar"/>
              </w:rPr>
              <w:t>企业状态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方正黑体_GBK" w:hAnsi="方正黑体_GBK" w:eastAsia="方正黑体_GBK" w:cs="方正黑体_GBK"/>
                <w:color w:val="0D0D0D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方正黑体_GBK" w:hAnsi="方正黑体_GBK" w:eastAsia="方正黑体_GBK" w:cs="方正黑体_GBK"/>
                <w:color w:val="0D0D0D"/>
                <w:kern w:val="0"/>
                <w:sz w:val="22"/>
                <w:szCs w:val="22"/>
                <w:lang w:bidi="ar"/>
              </w:rPr>
              <w:t>涉重金属重点行业管理类别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方正黑体_GBK" w:hAnsi="方正黑体_GBK" w:eastAsia="方正黑体_GBK" w:cs="方正黑体_GBK"/>
                <w:color w:val="0D0D0D"/>
                <w:sz w:val="22"/>
                <w:szCs w:val="22"/>
              </w:rPr>
            </w:pPr>
            <w:r>
              <w:rPr>
                <w:rFonts w:hint="eastAsia" w:ascii="方正黑体_GBK" w:hAnsi="方正黑体_GBK" w:eastAsia="方正黑体_GBK" w:cs="方正黑体_GBK"/>
                <w:color w:val="0D0D0D"/>
                <w:kern w:val="0"/>
                <w:sz w:val="22"/>
                <w:szCs w:val="22"/>
                <w:lang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南京市浦口区老幼岗电镀厂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江北新区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专业电镀企业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第一类企业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南京凯信航空附件有限公司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江北新区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电镀行业,设置电镀车间企业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第一类企业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南京浦江电子有限公司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江北新区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电镀行业,设置电镀车间企业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第一类企业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4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南京汇众汽车底盘系统有限公司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江北新区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电镀行业,设置电镀车间企业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第一类企业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5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南京晨光集团有限责任公司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秦淮区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电镀行业,设置电镀车间企业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第一类企业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6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宏光空降装备有限公司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秦淮区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电镀行业,设置电镀车间企业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第一类企业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7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中国电子科技集团第十四研究所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雨花台区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电镀行业,设置电镀车间企业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第一类企业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8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南京银茂铅锌矿业有限公司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栖霞区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铅锌矿采选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第一类企业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9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南京造币有限公司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江宁区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电镀行业,设置电镀车间企业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第一类企业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10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南京宁容钢桶封闭器厂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江宁区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电镀行业,设置电镀车间企业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第一类企业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11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南京航鹏航空系统装备有限公司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江宁区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电镀行业,设置电镀车间企业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第二类企业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1</w:t>
            </w:r>
            <w:r>
              <w:rPr>
                <w:rFonts w:ascii="宋体" w:hAnsi="宋体" w:eastAsia="宋体" w:cs="宋体"/>
                <w:color w:val="0D0D0D"/>
                <w:sz w:val="20"/>
                <w:szCs w:val="20"/>
              </w:rPr>
              <w:t>2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中国电子科技集团公司第五十五研究所江宁所区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江宁区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电镀行业,设置电镀车间企业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第一类企业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13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中国航空工业集团公司金城南京机电液压工程研究中心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江宁区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电镀行业,设置电镀车间企业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第一类企业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南京市浦口区鼎爵电镀厂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浦口区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专业电镀企业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第一类企业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15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南京昊恒金属制品有限公司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浦口区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专业电镀企业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第一类企业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16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南京飞浦电子材料有限公司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浦口区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电镀行业,设置电镀车间企业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第一类企业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17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8C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南京金凯龙金属制品厂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8C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浦口区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停产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专业电镀企业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8C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第一类企业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18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南京尧盛包装制桶有限公司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浦口区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专业电镀企业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第一类企业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19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南京三乐集团有限公司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浦口区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电镀行业,设置电镀车间企业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第一类企业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20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南京百镀电镀科技有限公司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六合区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专业电镀企业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第二类企业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21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南京奥杰金属表面处理有限公司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六合区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专业电镀企业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第二类企业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22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南京出新金属表面处理有限公司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六合区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专业电镀企业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第二类企业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23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南京光大电镀有限公司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六合区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专业电镀企业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第二类企业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24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南京高威表面技术有限公司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六合区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专业电镀企业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第二类企业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25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南京辉凡金属表面处理有限公司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六合区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专业电镀企业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第二类企业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26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南京科尔达金属表面处理有限公司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六合区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专业电镀企业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第二类企业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27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南京上电金属表面处理有限公司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六合区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专业电镀企业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第二类企业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28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南京仁顺金属表面处理有限公司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六合区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专业电镀企业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第二类企业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29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南京顺吉金属表面处理有限公司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六合区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专业电镀企业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第二类企业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30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南京天翔电镀有限公司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六合区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专业电镀企业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第二类企业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31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南京天印电镀有限公司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六合区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专业电镀企业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第二类企业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32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南京东晨电镀科技有限公司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六合区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专业电镀企业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第二类企业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33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南京轩守金属表面处理有限公司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六合区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专业电镀企业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第二类企业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34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南京新鸿基表面处理有限公司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六合区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专业电镀企业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第二类企业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35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南京大洋金属表面处理技术有限公司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六合区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专业电镀企业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第二类企业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36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南京恒强金属表面处理有限公司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六合区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专业电镀企业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第二类企业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37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南京佳盛金属表面处理有限公司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六合区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专业电镀企业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第二类企业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38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南京其鑫电镀有限公司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六合区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专业电镀企业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第二类企业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39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南京广进电镀有限公司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六合区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专业电镀企业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第二类企业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40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南京海创表面处理技术有限公司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六合区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专业电镀企业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第二类企业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41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南京金润舟金属表面处理有限公司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六合区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专业电镀企业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第二类企业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42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南京宏誉金属表面处理有限公司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六合区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专业电镀企业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第二类企业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43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南京夏华电源厂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溧水区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铅蓄电池制造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第一类企业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44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南京飞燕活塞环股份有限公司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溧水区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电镀行业,设置电镀车间企业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第一类企业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45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南京台兴汽车零部件制造有限公司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溧水区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电镀行业,设置电镀车间企业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第一类企业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D0D0D"/>
                <w:sz w:val="20"/>
                <w:szCs w:val="20"/>
              </w:rPr>
              <w:t>46</w:t>
            </w:r>
          </w:p>
        </w:tc>
        <w:tc>
          <w:tcPr>
            <w:tcW w:w="3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范德威尔（南京）纺织机械有限公司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高淳区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20"/>
                <w:szCs w:val="20"/>
                <w:lang w:bidi="ar"/>
              </w:rPr>
              <w:t>在产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电镀行业,设置电镀车间企业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第一类企业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0" w:hRule="atLeast"/>
          <w:jc w:val="center"/>
        </w:trPr>
        <w:tc>
          <w:tcPr>
            <w:tcW w:w="11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D0D0D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846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D0D0D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D0D0D"/>
                <w:kern w:val="0"/>
                <w:sz w:val="18"/>
                <w:szCs w:val="18"/>
                <w:lang w:bidi="ar"/>
              </w:rPr>
              <w:t>注：1、重有色金属矿（含伴生矿）采选业(铜、铅锌、镍钴、锡、锑和汞矿采选业等）、重有色金属冶炼业（铜、铅锌、镍钴、锡、锑和汞冶炼等）、铅蓄电池制造业、皮革及其制品业（皮革鞣制加工等） 、化学原料及化学制品制造业（电石法聚氯乙烯行业、铬盐行业等）、电镀行业（专业电镀企业和电镀车间）内的企业列入全口径清单排查范围。</w:t>
            </w:r>
            <w:r>
              <w:rPr>
                <w:rFonts w:hint="eastAsia" w:ascii="宋体" w:hAnsi="宋体" w:eastAsia="宋体" w:cs="宋体"/>
                <w:color w:val="0D0D0D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D0D0D"/>
                <w:kern w:val="0"/>
                <w:sz w:val="18"/>
                <w:szCs w:val="18"/>
                <w:lang w:bidi="ar"/>
              </w:rPr>
              <w:t>2、第一类企业指2013年在产和停产的所有企业（截止到2013年底）；第二类企业指2014年1月1日以后建成投产，且环境影响评价批复时间在《关于加强涉重金属行业污染防控的意见》印发（2018年4月17日）前的企业；第三类企业指《关于加强涉重金属行业污染防控的意见》印发（2018年4月17日）后批复环境影响评价的涉重金属重点行业企业（项目）。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EB45E38-DFD1-4A95-93EB-118C81DD7E8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2AF8491-BF29-471C-A30F-BC85E88CA3D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0B48F57-4758-4FC0-949C-6BD3AE3C1CE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EFA845F-2DC9-4371-A597-D4E2DF5CCC9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59632DE-CD86-430B-A8F8-4F374EB58435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FC15D7F7-EB8F-4405-A01F-EA763A994EB0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D8529BD4-76D9-454D-BA1E-865AA9ED55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JhZGU2MTgxYzZlZDQ3MDY5NzFmZjUyZTFjZGIwYjEifQ=="/>
  </w:docVars>
  <w:rsids>
    <w:rsidRoot w:val="00A73527"/>
    <w:rsid w:val="00044A00"/>
    <w:rsid w:val="00156FE7"/>
    <w:rsid w:val="0020540F"/>
    <w:rsid w:val="0029063A"/>
    <w:rsid w:val="004F3508"/>
    <w:rsid w:val="00610F49"/>
    <w:rsid w:val="006748BA"/>
    <w:rsid w:val="00A73527"/>
    <w:rsid w:val="00B13BE7"/>
    <w:rsid w:val="00F34D50"/>
    <w:rsid w:val="2BA32E52"/>
    <w:rsid w:val="34B65968"/>
    <w:rsid w:val="377B3789"/>
    <w:rsid w:val="518014CC"/>
    <w:rsid w:val="71DB2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BB76D-27F8-4E83-B8FB-4BF19938098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343</Words>
  <Characters>1958</Characters>
  <Lines>16</Lines>
  <Paragraphs>4</Paragraphs>
  <TotalTime>23</TotalTime>
  <ScaleCrop>false</ScaleCrop>
  <LinksUpToDate>false</LinksUpToDate>
  <CharactersWithSpaces>2297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2021-03-24T09:36:00Z</dcterms:created>
  <dc:creator>Lenovo</dc:creator>
  <cp:lastModifiedBy>周小职</cp:lastModifiedBy>
  <dcterms:modified xsi:type="dcterms:W3CDTF">2023-10-09T02:06:45Z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KSOSaveFontToCloudKey">
    <vt:lpwstr>579983315_embed</vt:lpwstr>
  </property>
  <property fmtid="{D5CDD505-2E9C-101B-9397-08002B2CF9AE}" pid="4" name="ICV">
    <vt:lpwstr>6063986E105846BD964239660255776A_12</vt:lpwstr>
  </property>
</Properties>
</file>