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F4" w:rsidRDefault="007D3F7D">
      <w:pPr>
        <w:ind w:firstLineChars="0" w:firstLine="0"/>
        <w:jc w:val="left"/>
        <w:rPr>
          <w:rFonts w:ascii="FangSong_GB2312" w:eastAsia="FangSong_GB2312" w:hAnsi="Times New Roman"/>
          <w:sz w:val="32"/>
          <w:szCs w:val="32"/>
        </w:rPr>
      </w:pPr>
      <w:r>
        <w:rPr>
          <w:rFonts w:ascii="FangSong_GB2312" w:eastAsia="FangSong_GB2312" w:hAnsi="方正仿宋_GBK" w:hint="eastAsia"/>
          <w:sz w:val="32"/>
          <w:szCs w:val="32"/>
        </w:rPr>
        <w:t>附件</w:t>
      </w:r>
      <w:r>
        <w:rPr>
          <w:rFonts w:ascii="FangSong_GB2312" w:eastAsia="FangSong_GB2312" w:hAnsi="Times New Roman" w:hint="eastAsia"/>
          <w:sz w:val="32"/>
          <w:szCs w:val="32"/>
        </w:rPr>
        <w:t>3</w:t>
      </w:r>
    </w:p>
    <w:p w:rsidR="00C304F4" w:rsidRDefault="00C304F4">
      <w:pPr>
        <w:ind w:firstLineChars="0" w:firstLine="0"/>
        <w:jc w:val="left"/>
        <w:rPr>
          <w:rFonts w:ascii="FangSong_GB2312" w:eastAsia="FangSong_GB2312" w:hAnsi="Times New Roman"/>
          <w:sz w:val="32"/>
          <w:szCs w:val="32"/>
        </w:rPr>
      </w:pPr>
    </w:p>
    <w:p w:rsidR="00C304F4" w:rsidRDefault="007D3F7D">
      <w:pPr>
        <w:ind w:firstLineChars="0" w:firstLine="0"/>
        <w:jc w:val="center"/>
        <w:rPr>
          <w:rFonts w:ascii="Times New Roman" w:eastAsia="方正小标宋_GBK" w:hAnsi="Times New Roman"/>
          <w:sz w:val="52"/>
          <w:szCs w:val="52"/>
        </w:rPr>
      </w:pPr>
      <w:r>
        <w:rPr>
          <w:rFonts w:ascii="Times New Roman" w:eastAsia="方正小标宋_GBK" w:hAnsi="Times New Roman"/>
          <w:sz w:val="52"/>
          <w:szCs w:val="52"/>
        </w:rPr>
        <w:t>江苏省固体（危险）废物</w:t>
      </w:r>
    </w:p>
    <w:p w:rsidR="00C304F4" w:rsidRDefault="007D3F7D">
      <w:pPr>
        <w:ind w:firstLineChars="0" w:firstLine="0"/>
        <w:jc w:val="center"/>
        <w:rPr>
          <w:rFonts w:ascii="Times New Roman" w:eastAsia="方正小标宋_GBK" w:hAnsi="Times New Roman"/>
          <w:sz w:val="52"/>
          <w:szCs w:val="52"/>
        </w:rPr>
      </w:pPr>
      <w:r>
        <w:rPr>
          <w:rFonts w:ascii="Times New Roman" w:eastAsia="方正小标宋_GBK" w:hAnsi="Times New Roman"/>
          <w:sz w:val="52"/>
          <w:szCs w:val="52"/>
        </w:rPr>
        <w:t>跨省</w:t>
      </w:r>
      <w:r>
        <w:rPr>
          <w:rFonts w:ascii="Times New Roman" w:eastAsia="方正小标宋_GBK" w:hAnsi="Times New Roman" w:hint="eastAsia"/>
          <w:sz w:val="52"/>
          <w:szCs w:val="52"/>
        </w:rPr>
        <w:t>（市）</w:t>
      </w:r>
      <w:r>
        <w:rPr>
          <w:rFonts w:ascii="Times New Roman" w:eastAsia="方正小标宋_GBK" w:hAnsi="Times New Roman"/>
          <w:sz w:val="52"/>
          <w:szCs w:val="52"/>
        </w:rPr>
        <w:t>转移实施方案</w:t>
      </w:r>
    </w:p>
    <w:p w:rsidR="00C304F4" w:rsidRDefault="00C304F4">
      <w:pPr>
        <w:ind w:firstLineChars="0" w:firstLine="0"/>
        <w:jc w:val="center"/>
        <w:rPr>
          <w:rFonts w:ascii="Times New Roman" w:hAnsi="Times New Roman"/>
          <w:sz w:val="52"/>
        </w:rPr>
      </w:pPr>
    </w:p>
    <w:p w:rsidR="00C304F4" w:rsidRDefault="00C304F4">
      <w:pPr>
        <w:ind w:firstLineChars="0" w:firstLine="0"/>
        <w:jc w:val="center"/>
        <w:rPr>
          <w:rFonts w:ascii="Times New Roman" w:hAnsi="Times New Roman"/>
          <w:sz w:val="52"/>
        </w:rPr>
      </w:pPr>
    </w:p>
    <w:p w:rsidR="00C304F4" w:rsidRDefault="00C304F4">
      <w:pPr>
        <w:ind w:firstLineChars="0" w:firstLine="0"/>
        <w:jc w:val="center"/>
        <w:rPr>
          <w:rFonts w:ascii="Times New Roman" w:hAnsi="Times New Roman"/>
        </w:rPr>
      </w:pPr>
    </w:p>
    <w:p w:rsidR="00C304F4" w:rsidRDefault="00C304F4">
      <w:pPr>
        <w:ind w:firstLineChars="0" w:firstLine="0"/>
        <w:rPr>
          <w:rFonts w:ascii="Times New Roman" w:hAnsi="Times New Roman"/>
        </w:rPr>
      </w:pPr>
    </w:p>
    <w:p w:rsidR="00C304F4" w:rsidRDefault="00C304F4">
      <w:pPr>
        <w:ind w:firstLineChars="0" w:firstLine="0"/>
        <w:rPr>
          <w:rFonts w:ascii="Times New Roman" w:hAnsi="Times New Roman"/>
        </w:rPr>
      </w:pPr>
    </w:p>
    <w:p w:rsidR="00C304F4" w:rsidRDefault="00C304F4">
      <w:pPr>
        <w:ind w:firstLineChars="0" w:firstLine="0"/>
        <w:rPr>
          <w:rFonts w:ascii="Times New Roman" w:hAnsi="Times New Roman"/>
        </w:rPr>
      </w:pPr>
    </w:p>
    <w:p w:rsidR="00C304F4" w:rsidRDefault="00C304F4">
      <w:pPr>
        <w:ind w:firstLineChars="0" w:firstLine="0"/>
        <w:rPr>
          <w:rFonts w:ascii="Times New Roman" w:hAnsi="Times New Roman"/>
        </w:rPr>
      </w:pPr>
    </w:p>
    <w:p w:rsidR="00C304F4" w:rsidRDefault="00C304F4">
      <w:pPr>
        <w:ind w:firstLineChars="0" w:firstLine="0"/>
        <w:rPr>
          <w:rFonts w:ascii="Times New Roman" w:hAnsi="Times New Roman"/>
        </w:rPr>
      </w:pPr>
    </w:p>
    <w:p w:rsidR="00C304F4" w:rsidRDefault="00C304F4">
      <w:pPr>
        <w:ind w:firstLineChars="0" w:firstLine="0"/>
        <w:rPr>
          <w:rFonts w:ascii="Times New Roman" w:hAnsi="Times New Roman"/>
        </w:rPr>
      </w:pPr>
    </w:p>
    <w:p w:rsidR="00C304F4" w:rsidRDefault="00C304F4">
      <w:pPr>
        <w:ind w:firstLineChars="0" w:firstLine="0"/>
        <w:rPr>
          <w:rFonts w:ascii="Times New Roman" w:hAnsi="Times New Roman"/>
        </w:rPr>
      </w:pPr>
    </w:p>
    <w:p w:rsidR="00C304F4" w:rsidRDefault="007D3F7D">
      <w:pPr>
        <w:pStyle w:val="a5"/>
        <w:tabs>
          <w:tab w:val="left" w:pos="5940"/>
        </w:tabs>
        <w:snapToGrid w:val="0"/>
        <w:rPr>
          <w:rFonts w:ascii="Times New Roman" w:hAnsi="Times New Roman"/>
          <w:b/>
          <w:sz w:val="32"/>
        </w:rPr>
      </w:pPr>
      <w:r>
        <w:rPr>
          <w:rFonts w:ascii="Times New Roman" w:hAnsi="宋体"/>
          <w:b/>
          <w:sz w:val="32"/>
        </w:rPr>
        <w:t>申请单位：</w:t>
      </w:r>
      <w:r>
        <w:rPr>
          <w:rFonts w:ascii="Times New Roman" w:hAnsi="Times New Roman"/>
          <w:b/>
          <w:sz w:val="32"/>
          <w:u w:val="single"/>
        </w:rPr>
        <w:t xml:space="preserve"> </w:t>
      </w:r>
      <w:r>
        <w:rPr>
          <w:rFonts w:ascii="Times New Roman" w:hAnsi="Times New Roman" w:hint="eastAsia"/>
          <w:b/>
          <w:sz w:val="32"/>
          <w:u w:val="single"/>
        </w:rPr>
        <w:t>中国石化扬子石油化工有限公司</w:t>
      </w:r>
      <w:r>
        <w:rPr>
          <w:rFonts w:ascii="Times New Roman" w:hAnsi="Times New Roman"/>
          <w:b/>
          <w:sz w:val="32"/>
          <w:u w:val="single"/>
        </w:rPr>
        <w:t xml:space="preserve">  </w:t>
      </w:r>
      <w:r>
        <w:rPr>
          <w:rFonts w:ascii="Times New Roman" w:hAnsi="宋体"/>
          <w:b/>
          <w:sz w:val="32"/>
        </w:rPr>
        <w:t>（公章）</w:t>
      </w:r>
    </w:p>
    <w:p w:rsidR="00C304F4" w:rsidRDefault="00C304F4">
      <w:pPr>
        <w:tabs>
          <w:tab w:val="left" w:pos="5940"/>
        </w:tabs>
        <w:snapToGrid w:val="0"/>
        <w:ind w:firstLineChars="0" w:firstLine="0"/>
        <w:rPr>
          <w:rFonts w:ascii="Times New Roman" w:hAnsi="Times New Roman"/>
          <w:b/>
          <w:sz w:val="32"/>
        </w:rPr>
      </w:pPr>
    </w:p>
    <w:p w:rsidR="00C304F4" w:rsidRDefault="00C304F4">
      <w:pPr>
        <w:tabs>
          <w:tab w:val="left" w:pos="5940"/>
        </w:tabs>
        <w:snapToGrid w:val="0"/>
        <w:ind w:firstLineChars="0" w:firstLine="0"/>
        <w:rPr>
          <w:rFonts w:ascii="Times New Roman" w:hAnsi="Times New Roman"/>
          <w:b/>
          <w:sz w:val="32"/>
        </w:rPr>
      </w:pPr>
    </w:p>
    <w:p w:rsidR="00C304F4" w:rsidRDefault="007D3F7D">
      <w:pPr>
        <w:pStyle w:val="a5"/>
        <w:tabs>
          <w:tab w:val="left" w:pos="5940"/>
        </w:tabs>
        <w:snapToGrid w:val="0"/>
        <w:rPr>
          <w:rFonts w:ascii="Times New Roman" w:hAnsi="Times New Roman"/>
          <w:sz w:val="32"/>
          <w:u w:val="single"/>
        </w:rPr>
      </w:pPr>
      <w:r>
        <w:rPr>
          <w:rFonts w:ascii="Times New Roman" w:hAnsi="宋体"/>
          <w:b/>
          <w:sz w:val="32"/>
        </w:rPr>
        <w:t>填报日期：</w:t>
      </w:r>
      <w:r>
        <w:rPr>
          <w:rFonts w:ascii="Times New Roman" w:hAnsi="Times New Roman"/>
          <w:b/>
          <w:sz w:val="32"/>
        </w:rPr>
        <w:t xml:space="preserve"> </w:t>
      </w:r>
      <w:r>
        <w:rPr>
          <w:rFonts w:ascii="Times New Roman" w:hAnsi="Times New Roman"/>
          <w:sz w:val="32"/>
        </w:rPr>
        <w:t xml:space="preserve"> </w:t>
      </w:r>
      <w:r>
        <w:rPr>
          <w:rFonts w:ascii="Times New Roman" w:hAnsi="Times New Roman"/>
          <w:sz w:val="32"/>
          <w:u w:val="single"/>
        </w:rPr>
        <w:t xml:space="preserve"> </w:t>
      </w:r>
      <w:r w:rsidR="00EF5A75">
        <w:rPr>
          <w:rFonts w:ascii="Times New Roman" w:hAnsi="Times New Roman" w:hint="eastAsia"/>
          <w:b/>
          <w:sz w:val="32"/>
          <w:u w:val="single"/>
        </w:rPr>
        <w:t xml:space="preserve"> </w:t>
      </w:r>
      <w:r>
        <w:rPr>
          <w:rFonts w:ascii="Times New Roman" w:hAnsi="Times New Roman" w:hint="eastAsia"/>
          <w:b/>
          <w:sz w:val="32"/>
          <w:u w:val="single"/>
        </w:rPr>
        <w:t>年</w:t>
      </w:r>
      <w:r w:rsidR="00EF5A75">
        <w:rPr>
          <w:rFonts w:ascii="Times New Roman" w:hAnsi="Times New Roman" w:hint="eastAsia"/>
          <w:b/>
          <w:sz w:val="32"/>
          <w:u w:val="single"/>
        </w:rPr>
        <w:t xml:space="preserve"> </w:t>
      </w:r>
      <w:r>
        <w:rPr>
          <w:rFonts w:ascii="Times New Roman" w:hAnsi="Times New Roman" w:hint="eastAsia"/>
          <w:b/>
          <w:sz w:val="32"/>
          <w:u w:val="single"/>
        </w:rPr>
        <w:t>月</w:t>
      </w:r>
      <w:r w:rsidR="00EF5A75">
        <w:rPr>
          <w:rFonts w:ascii="Times New Roman" w:hAnsi="Times New Roman" w:hint="eastAsia"/>
          <w:b/>
          <w:sz w:val="32"/>
          <w:u w:val="single"/>
        </w:rPr>
        <w:t xml:space="preserve"> </w:t>
      </w:r>
      <w:r>
        <w:rPr>
          <w:rFonts w:ascii="Times New Roman" w:hAnsi="Times New Roman" w:hint="eastAsia"/>
          <w:b/>
          <w:sz w:val="32"/>
          <w:u w:val="single"/>
        </w:rPr>
        <w:t>日</w:t>
      </w:r>
      <w:r>
        <w:rPr>
          <w:rFonts w:ascii="Times New Roman" w:hAnsi="Times New Roman"/>
          <w:b/>
          <w:sz w:val="32"/>
          <w:u w:val="single"/>
        </w:rPr>
        <w:t xml:space="preserve"> </w:t>
      </w:r>
      <w:r>
        <w:rPr>
          <w:rFonts w:ascii="Times New Roman" w:hAnsi="Times New Roman"/>
          <w:sz w:val="32"/>
          <w:u w:val="single"/>
        </w:rPr>
        <w:t xml:space="preserve">                  </w:t>
      </w:r>
    </w:p>
    <w:p w:rsidR="00C304F4" w:rsidRDefault="00C304F4">
      <w:pPr>
        <w:pStyle w:val="a5"/>
        <w:tabs>
          <w:tab w:val="left" w:pos="5940"/>
        </w:tabs>
        <w:snapToGrid w:val="0"/>
        <w:rPr>
          <w:rFonts w:ascii="Times New Roman" w:hAnsi="Times New Roman"/>
          <w:b/>
          <w:sz w:val="32"/>
          <w:u w:val="single"/>
        </w:rPr>
      </w:pPr>
    </w:p>
    <w:p w:rsidR="00C304F4" w:rsidRDefault="00C304F4">
      <w:pPr>
        <w:tabs>
          <w:tab w:val="left" w:pos="5940"/>
        </w:tabs>
        <w:snapToGrid w:val="0"/>
        <w:spacing w:line="400" w:lineRule="exact"/>
        <w:ind w:firstLineChars="0" w:firstLine="0"/>
        <w:rPr>
          <w:rFonts w:ascii="Times New Roman" w:eastAsia="楷体_GB2312" w:hAnsi="Times New Roman"/>
          <w:spacing w:val="20"/>
          <w:sz w:val="30"/>
        </w:rPr>
      </w:pPr>
    </w:p>
    <w:p w:rsidR="00C304F4" w:rsidRDefault="00C304F4">
      <w:pPr>
        <w:tabs>
          <w:tab w:val="left" w:pos="5940"/>
        </w:tabs>
        <w:snapToGrid w:val="0"/>
        <w:spacing w:line="400" w:lineRule="exact"/>
        <w:ind w:firstLineChars="0" w:firstLine="0"/>
        <w:rPr>
          <w:rFonts w:ascii="Times New Roman" w:hAnsi="Times New Roman"/>
          <w:b/>
          <w:sz w:val="24"/>
        </w:rPr>
      </w:pPr>
    </w:p>
    <w:p w:rsidR="00C304F4" w:rsidRDefault="00C304F4">
      <w:pPr>
        <w:tabs>
          <w:tab w:val="left" w:pos="5940"/>
        </w:tabs>
        <w:snapToGrid w:val="0"/>
        <w:spacing w:line="400" w:lineRule="exact"/>
        <w:ind w:firstLineChars="0" w:firstLine="0"/>
        <w:rPr>
          <w:rFonts w:ascii="Times New Roman" w:hAnsi="Times New Roman"/>
          <w:b/>
          <w:sz w:val="24"/>
        </w:rPr>
      </w:pPr>
    </w:p>
    <w:p w:rsidR="00C304F4" w:rsidRDefault="00C304F4">
      <w:pPr>
        <w:tabs>
          <w:tab w:val="left" w:pos="5940"/>
        </w:tabs>
        <w:snapToGrid w:val="0"/>
        <w:spacing w:line="400" w:lineRule="exact"/>
        <w:ind w:firstLineChars="0" w:firstLine="0"/>
        <w:rPr>
          <w:rFonts w:ascii="Times New Roman" w:hAnsi="Times New Roman"/>
          <w:b/>
          <w:sz w:val="24"/>
        </w:rPr>
      </w:pPr>
    </w:p>
    <w:p w:rsidR="00C304F4" w:rsidRDefault="007D3F7D">
      <w:pPr>
        <w:tabs>
          <w:tab w:val="left" w:pos="5940"/>
        </w:tabs>
        <w:snapToGrid w:val="0"/>
        <w:spacing w:line="400" w:lineRule="exact"/>
        <w:ind w:firstLineChars="0" w:firstLine="0"/>
        <w:jc w:val="center"/>
        <w:rPr>
          <w:rFonts w:ascii="Times New Roman" w:hAnsi="Times New Roman"/>
          <w:sz w:val="24"/>
        </w:rPr>
        <w:sectPr w:rsidR="00C304F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286"/>
        </w:sectPr>
      </w:pPr>
      <w:r>
        <w:rPr>
          <w:rFonts w:ascii="Times New Roman" w:hAnsi="宋体"/>
          <w:b/>
          <w:sz w:val="24"/>
        </w:rPr>
        <w:t>江苏省环境保护厅制</w:t>
      </w:r>
    </w:p>
    <w:p w:rsidR="00C304F4" w:rsidRDefault="007D3F7D">
      <w:pPr>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lastRenderedPageBreak/>
        <w:t>申请者声明</w:t>
      </w:r>
    </w:p>
    <w:p w:rsidR="00C304F4" w:rsidRDefault="00C304F4">
      <w:pPr>
        <w:ind w:firstLineChars="0" w:firstLine="0"/>
        <w:jc w:val="center"/>
        <w:rPr>
          <w:rFonts w:ascii="Times New Roman" w:eastAsia="方正小标宋_GBK" w:hAnsi="Times New Roman"/>
          <w:b/>
          <w:sz w:val="44"/>
          <w:szCs w:val="44"/>
        </w:rPr>
      </w:pPr>
    </w:p>
    <w:p w:rsidR="00C304F4" w:rsidRDefault="007D3F7D">
      <w:pPr>
        <w:spacing w:line="360" w:lineRule="auto"/>
        <w:ind w:firstLineChars="0" w:firstLine="0"/>
        <w:rPr>
          <w:rFonts w:ascii="Times New Roman" w:eastAsia="方正仿宋_GBK" w:hAnsi="Times New Roman"/>
          <w:sz w:val="32"/>
          <w:szCs w:val="32"/>
        </w:rPr>
      </w:pPr>
      <w:r>
        <w:rPr>
          <w:rFonts w:ascii="Times New Roman" w:eastAsia="方正仿宋_GBK" w:hAnsi="方正仿宋_GBK"/>
          <w:sz w:val="32"/>
          <w:szCs w:val="32"/>
        </w:rPr>
        <w:t>我代表申请单位郑重承诺：本实施方案所填资料是完整的和真实的。转移的危险废物名称、</w:t>
      </w:r>
      <w:r>
        <w:rPr>
          <w:rFonts w:ascii="Times New Roman" w:eastAsia="方正仿宋_GBK" w:hAnsi="方正仿宋_GBK" w:hint="eastAsia"/>
          <w:sz w:val="32"/>
          <w:szCs w:val="32"/>
        </w:rPr>
        <w:t>类别、</w:t>
      </w:r>
      <w:r>
        <w:rPr>
          <w:rFonts w:ascii="Times New Roman" w:eastAsia="方正仿宋_GBK" w:hAnsi="方正仿宋_GBK"/>
          <w:sz w:val="32"/>
          <w:szCs w:val="32"/>
        </w:rPr>
        <w:t>代码、数量与实际相符</w:t>
      </w:r>
      <w:r>
        <w:rPr>
          <w:rFonts w:ascii="Times New Roman" w:eastAsia="方正仿宋_GBK" w:hAnsi="方正仿宋_GBK" w:hint="eastAsia"/>
          <w:sz w:val="32"/>
          <w:szCs w:val="32"/>
        </w:rPr>
        <w:t>。危险废物接受单位具备相应的处置利用能力</w:t>
      </w:r>
      <w:r>
        <w:rPr>
          <w:rFonts w:ascii="Times New Roman" w:eastAsia="方正仿宋_GBK" w:hAnsi="方正仿宋_GBK"/>
          <w:sz w:val="32"/>
          <w:szCs w:val="32"/>
        </w:rPr>
        <w:t>和污染防治</w:t>
      </w:r>
      <w:r>
        <w:rPr>
          <w:rFonts w:ascii="Times New Roman" w:eastAsia="方正仿宋_GBK" w:hAnsi="方正仿宋_GBK" w:hint="eastAsia"/>
          <w:sz w:val="32"/>
          <w:szCs w:val="32"/>
        </w:rPr>
        <w:t>措施。</w:t>
      </w:r>
      <w:r>
        <w:rPr>
          <w:rFonts w:ascii="Times New Roman" w:eastAsia="方正仿宋_GBK" w:hAnsi="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ascii="Times New Roman" w:eastAsia="方正仿宋_GBK" w:hAnsi="方正仿宋_GBK" w:hint="eastAsia"/>
          <w:sz w:val="32"/>
          <w:szCs w:val="32"/>
        </w:rPr>
        <w:t>（市）</w:t>
      </w:r>
      <w:r>
        <w:rPr>
          <w:rFonts w:ascii="Times New Roman" w:eastAsia="方正仿宋_GBK" w:hAnsi="方正仿宋_GBK"/>
          <w:sz w:val="32"/>
          <w:szCs w:val="32"/>
        </w:rPr>
        <w:t>转移网上报告，承担转移全过程监控责任。</w:t>
      </w:r>
    </w:p>
    <w:p w:rsidR="00C304F4" w:rsidRDefault="007D3F7D">
      <w:pPr>
        <w:ind w:firstLineChars="0" w:firstLine="0"/>
        <w:rPr>
          <w:rFonts w:ascii="Times New Roman" w:eastAsia="方正仿宋_GBK" w:hAnsi="Times New Roman"/>
          <w:sz w:val="36"/>
          <w:szCs w:val="36"/>
        </w:rPr>
      </w:pPr>
      <w:r>
        <w:rPr>
          <w:rFonts w:ascii="Times New Roman" w:eastAsia="方正仿宋_GBK" w:hAnsi="Times New Roman"/>
          <w:sz w:val="36"/>
          <w:szCs w:val="36"/>
        </w:rPr>
        <w:t xml:space="preserve">                                </w:t>
      </w:r>
    </w:p>
    <w:p w:rsidR="00C304F4" w:rsidRDefault="00C304F4">
      <w:pPr>
        <w:ind w:firstLineChars="0" w:firstLine="0"/>
        <w:rPr>
          <w:rFonts w:ascii="Times New Roman" w:eastAsia="方正仿宋_GBK" w:hAnsi="Times New Roman"/>
          <w:sz w:val="36"/>
          <w:szCs w:val="36"/>
        </w:rPr>
      </w:pPr>
    </w:p>
    <w:p w:rsidR="00C304F4" w:rsidRDefault="00C304F4">
      <w:pPr>
        <w:ind w:firstLineChars="0" w:firstLine="0"/>
        <w:rPr>
          <w:rFonts w:ascii="Times New Roman" w:eastAsia="方正仿宋_GBK" w:hAnsi="Times New Roman"/>
          <w:sz w:val="36"/>
          <w:szCs w:val="36"/>
        </w:rPr>
      </w:pPr>
    </w:p>
    <w:p w:rsidR="00C304F4" w:rsidRDefault="007D3F7D">
      <w:pPr>
        <w:ind w:firstLineChars="0" w:firstLine="0"/>
        <w:rPr>
          <w:rFonts w:ascii="Times New Roman" w:eastAsia="方正仿宋_GBK" w:hAnsi="Times New Roman"/>
          <w:sz w:val="36"/>
          <w:szCs w:val="36"/>
        </w:rPr>
      </w:pPr>
      <w:r>
        <w:rPr>
          <w:rFonts w:ascii="Times New Roman" w:eastAsia="方正仿宋_GBK" w:hAnsi="Times New Roman"/>
          <w:sz w:val="32"/>
          <w:szCs w:val="32"/>
        </w:rPr>
        <w:t xml:space="preserve">     </w:t>
      </w:r>
    </w:p>
    <w:p w:rsidR="00C304F4" w:rsidRDefault="007D3F7D">
      <w:pPr>
        <w:ind w:firstLineChars="0" w:firstLine="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方正仿宋_GBK"/>
          <w:sz w:val="32"/>
          <w:szCs w:val="32"/>
        </w:rPr>
        <w:t>法人代表签字：</w:t>
      </w:r>
    </w:p>
    <w:p w:rsidR="00C304F4" w:rsidRDefault="007D3F7D">
      <w:pPr>
        <w:ind w:firstLineChars="0" w:firstLine="0"/>
        <w:jc w:val="center"/>
        <w:rPr>
          <w:rFonts w:ascii="Times New Roman" w:hAnsi="Times New Roman"/>
          <w:sz w:val="36"/>
          <w:szCs w:val="36"/>
        </w:rPr>
      </w:pPr>
      <w:r>
        <w:rPr>
          <w:rFonts w:ascii="Times New Roman" w:hAnsi="Times New Roman"/>
          <w:sz w:val="36"/>
          <w:szCs w:val="36"/>
        </w:rPr>
        <w:t xml:space="preserve">                 </w:t>
      </w:r>
      <w:r>
        <w:rPr>
          <w:rFonts w:ascii="Times New Roman" w:eastAsia="方正仿宋_GBK" w:hAnsi="方正仿宋_GBK"/>
          <w:sz w:val="32"/>
          <w:szCs w:val="32"/>
        </w:rPr>
        <w:t>年</w:t>
      </w:r>
      <w:r>
        <w:rPr>
          <w:rFonts w:ascii="Times New Roman" w:eastAsia="方正仿宋_GBK" w:hAnsi="Times New Roman"/>
          <w:sz w:val="32"/>
          <w:szCs w:val="32"/>
        </w:rPr>
        <w:t xml:space="preserve">    </w:t>
      </w:r>
      <w:r>
        <w:rPr>
          <w:rFonts w:ascii="Times New Roman" w:eastAsia="方正仿宋_GBK" w:hAnsi="方正仿宋_GBK"/>
          <w:sz w:val="32"/>
          <w:szCs w:val="32"/>
        </w:rPr>
        <w:t>月</w:t>
      </w:r>
      <w:r>
        <w:rPr>
          <w:rFonts w:ascii="Times New Roman" w:eastAsia="方正仿宋_GBK" w:hAnsi="Times New Roman"/>
          <w:sz w:val="32"/>
          <w:szCs w:val="32"/>
        </w:rPr>
        <w:t xml:space="preserve">  </w:t>
      </w:r>
      <w:r>
        <w:rPr>
          <w:rFonts w:ascii="Times New Roman" w:eastAsia="方正仿宋_GBK" w:hAnsi="方正仿宋_GBK"/>
          <w:sz w:val="32"/>
          <w:szCs w:val="32"/>
        </w:rPr>
        <w:t>日</w:t>
      </w:r>
    </w:p>
    <w:p w:rsidR="00C304F4" w:rsidRDefault="00C304F4">
      <w:pPr>
        <w:ind w:firstLineChars="0" w:firstLine="0"/>
        <w:rPr>
          <w:rFonts w:ascii="Times New Roman" w:eastAsia="黑体"/>
          <w:sz w:val="28"/>
          <w:szCs w:val="28"/>
        </w:rPr>
      </w:pPr>
    </w:p>
    <w:p w:rsidR="00C304F4" w:rsidRDefault="00C304F4">
      <w:pPr>
        <w:ind w:firstLineChars="0" w:firstLine="0"/>
        <w:rPr>
          <w:rFonts w:ascii="Times New Roman" w:eastAsia="黑体"/>
          <w:sz w:val="28"/>
          <w:szCs w:val="28"/>
        </w:rPr>
      </w:pPr>
    </w:p>
    <w:p w:rsidR="00C304F4" w:rsidRDefault="00C304F4">
      <w:pPr>
        <w:ind w:firstLineChars="0" w:firstLine="0"/>
        <w:rPr>
          <w:rFonts w:ascii="Times New Roman" w:eastAsia="黑体"/>
          <w:sz w:val="28"/>
          <w:szCs w:val="28"/>
        </w:rPr>
      </w:pPr>
    </w:p>
    <w:p w:rsidR="00C304F4" w:rsidRDefault="00C304F4">
      <w:pPr>
        <w:ind w:firstLineChars="0" w:firstLine="0"/>
        <w:rPr>
          <w:rFonts w:ascii="Times New Roman" w:eastAsia="黑体"/>
          <w:sz w:val="28"/>
          <w:szCs w:val="28"/>
        </w:rPr>
      </w:pPr>
    </w:p>
    <w:p w:rsidR="00C304F4" w:rsidRDefault="00C304F4">
      <w:pPr>
        <w:ind w:firstLineChars="0" w:firstLine="0"/>
        <w:rPr>
          <w:rFonts w:ascii="Times New Roman" w:eastAsia="黑体"/>
          <w:sz w:val="28"/>
          <w:szCs w:val="28"/>
        </w:rPr>
      </w:pPr>
    </w:p>
    <w:p w:rsidR="00C304F4" w:rsidRDefault="00C304F4">
      <w:pPr>
        <w:ind w:firstLineChars="0" w:firstLine="0"/>
        <w:rPr>
          <w:rFonts w:ascii="Times New Roman" w:eastAsia="黑体"/>
          <w:sz w:val="28"/>
          <w:szCs w:val="28"/>
        </w:rPr>
      </w:pPr>
    </w:p>
    <w:p w:rsidR="00C304F4" w:rsidRDefault="00C304F4">
      <w:pPr>
        <w:ind w:firstLineChars="0" w:firstLine="0"/>
        <w:rPr>
          <w:rFonts w:ascii="Times New Roman" w:eastAsia="黑体"/>
          <w:sz w:val="28"/>
          <w:szCs w:val="28"/>
        </w:rPr>
      </w:pPr>
    </w:p>
    <w:p w:rsidR="00C304F4" w:rsidRDefault="00C304F4">
      <w:pPr>
        <w:ind w:firstLineChars="0" w:firstLine="0"/>
        <w:rPr>
          <w:rFonts w:ascii="Times New Roman" w:eastAsia="黑体"/>
          <w:sz w:val="28"/>
          <w:szCs w:val="28"/>
        </w:rPr>
      </w:pPr>
    </w:p>
    <w:p w:rsidR="00C304F4" w:rsidRDefault="00C304F4">
      <w:pPr>
        <w:ind w:firstLineChars="0" w:firstLine="0"/>
        <w:rPr>
          <w:rFonts w:ascii="Times New Roman" w:eastAsia="黑体"/>
          <w:sz w:val="28"/>
          <w:szCs w:val="28"/>
        </w:rPr>
      </w:pPr>
    </w:p>
    <w:p w:rsidR="00C304F4" w:rsidRDefault="007D3F7D">
      <w:pPr>
        <w:ind w:firstLineChars="0" w:firstLine="0"/>
        <w:rPr>
          <w:rFonts w:ascii="Times New Roman" w:eastAsia="黑体" w:hAnsi="Times New Roman"/>
          <w:sz w:val="28"/>
          <w:szCs w:val="28"/>
        </w:rPr>
      </w:pPr>
      <w:r>
        <w:rPr>
          <w:rFonts w:ascii="Times New Roman" w:eastAsia="黑体"/>
          <w:sz w:val="28"/>
          <w:szCs w:val="28"/>
        </w:rPr>
        <w:lastRenderedPageBreak/>
        <w:t>第一部分：拟转移废物基本情况</w:t>
      </w:r>
    </w:p>
    <w:tbl>
      <w:tblPr>
        <w:tblW w:w="913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8"/>
        <w:gridCol w:w="283"/>
        <w:gridCol w:w="1769"/>
        <w:gridCol w:w="1350"/>
        <w:gridCol w:w="330"/>
        <w:gridCol w:w="2079"/>
        <w:gridCol w:w="126"/>
        <w:gridCol w:w="1680"/>
      </w:tblGrid>
      <w:tr w:rsidR="00C304F4">
        <w:trPr>
          <w:cantSplit/>
          <w:trHeight w:val="417"/>
        </w:trPr>
        <w:tc>
          <w:tcPr>
            <w:tcW w:w="9135" w:type="dxa"/>
            <w:gridSpan w:val="8"/>
          </w:tcPr>
          <w:p w:rsidR="00C304F4" w:rsidRDefault="007D3F7D">
            <w:pPr>
              <w:ind w:firstLineChars="0" w:firstLine="0"/>
              <w:rPr>
                <w:rFonts w:ascii="Times New Roman" w:eastAsia="黑体" w:hAnsi="Times New Roman"/>
                <w:sz w:val="24"/>
                <w:szCs w:val="24"/>
              </w:rPr>
            </w:pPr>
            <w:r>
              <w:rPr>
                <w:rFonts w:ascii="Times New Roman" w:eastAsia="黑体"/>
                <w:sz w:val="24"/>
                <w:szCs w:val="24"/>
              </w:rPr>
              <w:t>表</w:t>
            </w:r>
            <w:r>
              <w:rPr>
                <w:rFonts w:ascii="Times New Roman" w:eastAsia="黑体" w:hAnsi="Times New Roman"/>
                <w:sz w:val="24"/>
                <w:szCs w:val="24"/>
              </w:rPr>
              <w:t xml:space="preserve">1 </w:t>
            </w:r>
            <w:r>
              <w:rPr>
                <w:rFonts w:ascii="Times New Roman" w:eastAsia="黑体"/>
                <w:sz w:val="24"/>
                <w:szCs w:val="24"/>
              </w:rPr>
              <w:t>废物产生情况</w:t>
            </w:r>
          </w:p>
        </w:tc>
      </w:tr>
      <w:tr w:rsidR="00C304F4">
        <w:trPr>
          <w:cantSplit/>
          <w:trHeight w:val="4552"/>
        </w:trPr>
        <w:tc>
          <w:tcPr>
            <w:tcW w:w="9135" w:type="dxa"/>
            <w:gridSpan w:val="8"/>
          </w:tcPr>
          <w:p w:rsidR="00C304F4" w:rsidRDefault="007D3F7D">
            <w:pPr>
              <w:spacing w:line="360" w:lineRule="auto"/>
              <w:ind w:firstLineChars="0" w:firstLine="0"/>
              <w:rPr>
                <w:rFonts w:ascii="Times New Roman"/>
                <w:color w:val="000000" w:themeColor="text1"/>
                <w:szCs w:val="21"/>
              </w:rPr>
            </w:pPr>
            <w:r>
              <w:rPr>
                <w:rFonts w:ascii="Times New Roman"/>
                <w:color w:val="000000" w:themeColor="text1"/>
                <w:szCs w:val="21"/>
              </w:rPr>
              <w:t>废物产生企业概况（企业投产时间、主要经营范围及规模）</w:t>
            </w:r>
          </w:p>
          <w:p w:rsidR="00C304F4" w:rsidRDefault="007D3F7D" w:rsidP="005671DD">
            <w:pPr>
              <w:spacing w:line="360" w:lineRule="auto"/>
              <w:ind w:firstLineChars="177" w:firstLine="372"/>
              <w:rPr>
                <w:rFonts w:ascii="Calibri" w:eastAsia="宋体" w:hAnsi="Calibri" w:cs="Times New Roman"/>
                <w:color w:val="000000" w:themeColor="text1"/>
                <w:szCs w:val="21"/>
              </w:rPr>
            </w:pPr>
            <w:bookmarkStart w:id="0" w:name="_Toc403295432"/>
            <w:bookmarkStart w:id="1" w:name="_Toc403295780"/>
            <w:r>
              <w:rPr>
                <w:rFonts w:ascii="Times New Roman" w:hAnsi="Times New Roman" w:cs="Times New Roman"/>
                <w:color w:val="000000" w:themeColor="text1"/>
                <w:szCs w:val="21"/>
              </w:rPr>
              <w:t>200</w:t>
            </w:r>
            <w:r>
              <w:rPr>
                <w:rFonts w:ascii="Times New Roman" w:hAnsiTheme="minorEastAsia" w:cs="Times New Roman"/>
                <w:color w:val="000000" w:themeColor="text1"/>
                <w:szCs w:val="21"/>
              </w:rPr>
              <w:t>万吨</w:t>
            </w:r>
            <w:r>
              <w:rPr>
                <w:rFonts w:ascii="Times New Roman" w:hAnsi="Times New Roman" w:cs="Times New Roman"/>
                <w:color w:val="000000" w:themeColor="text1"/>
                <w:szCs w:val="21"/>
              </w:rPr>
              <w:t>/</w:t>
            </w:r>
            <w:r>
              <w:rPr>
                <w:rFonts w:ascii="Times New Roman" w:hAnsiTheme="minorEastAsia" w:cs="Times New Roman"/>
                <w:color w:val="000000" w:themeColor="text1"/>
                <w:szCs w:val="21"/>
              </w:rPr>
              <w:t>年催化裂化装置</w:t>
            </w:r>
            <w:r>
              <w:rPr>
                <w:rFonts w:ascii="Times New Roman" w:hAnsi="Times New Roman" w:cs="Times New Roman"/>
                <w:color w:val="000000" w:themeColor="text1"/>
                <w:szCs w:val="21"/>
              </w:rPr>
              <w:t>2014</w:t>
            </w:r>
            <w:r>
              <w:rPr>
                <w:rFonts w:ascii="Times New Roman" w:hAnsiTheme="minorEastAsia" w:cs="Times New Roman"/>
                <w:color w:val="000000" w:themeColor="text1"/>
                <w:szCs w:val="21"/>
              </w:rPr>
              <w:t>年</w:t>
            </w:r>
            <w:r>
              <w:rPr>
                <w:rFonts w:ascii="Times New Roman" w:hAnsi="Times New Roman" w:cs="Times New Roman"/>
                <w:color w:val="000000" w:themeColor="text1"/>
                <w:szCs w:val="21"/>
              </w:rPr>
              <w:t>7</w:t>
            </w:r>
            <w:r>
              <w:rPr>
                <w:rFonts w:ascii="Times New Roman" w:hAnsiTheme="minorEastAsia" w:cs="Times New Roman"/>
                <w:color w:val="000000" w:themeColor="text1"/>
                <w:szCs w:val="21"/>
              </w:rPr>
              <w:t>月</w:t>
            </w:r>
            <w:r>
              <w:rPr>
                <w:rFonts w:ascii="Times New Roman" w:hAnsi="Times New Roman" w:cs="Times New Roman"/>
                <w:color w:val="000000" w:themeColor="text1"/>
                <w:szCs w:val="21"/>
              </w:rPr>
              <w:t>21</w:t>
            </w:r>
            <w:r>
              <w:rPr>
                <w:rFonts w:ascii="Times New Roman" w:hAnsiTheme="minorEastAsia" w:cs="Times New Roman"/>
                <w:color w:val="000000" w:themeColor="text1"/>
                <w:szCs w:val="21"/>
              </w:rPr>
              <w:t>日投产，</w:t>
            </w:r>
            <w:bookmarkEnd w:id="0"/>
            <w:bookmarkEnd w:id="1"/>
            <w:r>
              <w:rPr>
                <w:rFonts w:ascii="Times New Roman" w:hAnsiTheme="minorEastAsia" w:cs="Times New Roman"/>
                <w:color w:val="000000" w:themeColor="text1"/>
                <w:szCs w:val="21"/>
              </w:rPr>
              <w:t>采用中国石化石油化工科学研究院（简称石科院）开发的</w:t>
            </w:r>
            <w:r>
              <w:rPr>
                <w:rFonts w:ascii="Times New Roman" w:hAnsi="Times New Roman" w:cs="Times New Roman"/>
                <w:color w:val="000000" w:themeColor="text1"/>
                <w:szCs w:val="21"/>
              </w:rPr>
              <w:t>MIP-CGP</w:t>
            </w:r>
            <w:r>
              <w:rPr>
                <w:rFonts w:ascii="Times New Roman" w:hAnsiTheme="minorEastAsia" w:cs="Times New Roman"/>
                <w:color w:val="000000" w:themeColor="text1"/>
                <w:szCs w:val="21"/>
              </w:rPr>
              <w:t>工艺技术</w:t>
            </w:r>
            <w:r>
              <w:rPr>
                <w:rFonts w:ascii="Times New Roman" w:hAnsiTheme="minorEastAsia" w:cs="Times New Roman" w:hint="eastAsia"/>
                <w:color w:val="000000" w:themeColor="text1"/>
                <w:szCs w:val="21"/>
              </w:rPr>
              <w:t>。主要</w:t>
            </w:r>
            <w:r>
              <w:rPr>
                <w:rFonts w:ascii="Times New Roman" w:hAnsiTheme="minorEastAsia" w:cs="Times New Roman"/>
                <w:color w:val="000000" w:themeColor="text1"/>
                <w:szCs w:val="21"/>
              </w:rPr>
              <w:t>以渣油加氢处理装置（</w:t>
            </w:r>
            <w:r>
              <w:rPr>
                <w:rFonts w:ascii="Times New Roman" w:hAnsi="Times New Roman" w:cs="Times New Roman"/>
                <w:color w:val="000000" w:themeColor="text1"/>
                <w:szCs w:val="21"/>
              </w:rPr>
              <w:t>ARDS</w:t>
            </w:r>
            <w:r>
              <w:rPr>
                <w:rFonts w:ascii="Times New Roman" w:hAnsiTheme="minorEastAsia" w:cs="Times New Roman"/>
                <w:color w:val="000000" w:themeColor="text1"/>
                <w:szCs w:val="21"/>
              </w:rPr>
              <w:t>）尾油为原料</w:t>
            </w:r>
            <w:r>
              <w:rPr>
                <w:rFonts w:ascii="Times New Roman" w:hAnsiTheme="minorEastAsia" w:cs="Times New Roman" w:hint="eastAsia"/>
                <w:color w:val="000000" w:themeColor="text1"/>
                <w:szCs w:val="21"/>
              </w:rPr>
              <w:t>，</w:t>
            </w:r>
            <w:r>
              <w:rPr>
                <w:rFonts w:ascii="Times New Roman" w:hAnsiTheme="minorEastAsia" w:cs="Times New Roman"/>
                <w:color w:val="000000" w:themeColor="text1"/>
                <w:szCs w:val="21"/>
              </w:rPr>
              <w:t>生产低烯烃、高辛烷值汽油，同时</w:t>
            </w:r>
            <w:r>
              <w:rPr>
                <w:rFonts w:ascii="Times New Roman" w:hAnsiTheme="minorEastAsia" w:cs="Times New Roman"/>
                <w:color w:val="000000" w:themeColor="text1"/>
                <w:kern w:val="0"/>
                <w:szCs w:val="21"/>
              </w:rPr>
              <w:t>兼顾多产液化气和丙烯</w:t>
            </w:r>
            <w:r>
              <w:rPr>
                <w:rFonts w:ascii="Times New Roman" w:hAnsiTheme="minorEastAsia" w:cs="Times New Roman"/>
                <w:color w:val="000000" w:themeColor="text1"/>
                <w:szCs w:val="21"/>
              </w:rPr>
              <w:t>。</w:t>
            </w:r>
            <w:r>
              <w:rPr>
                <w:rFonts w:ascii="Times New Roman" w:hAnsiTheme="minorEastAsia" w:cs="Times New Roman" w:hint="eastAsia"/>
                <w:color w:val="000000" w:themeColor="text1"/>
                <w:szCs w:val="21"/>
              </w:rPr>
              <w:t>其</w:t>
            </w:r>
            <w:r>
              <w:rPr>
                <w:rFonts w:ascii="Times New Roman" w:hAnsiTheme="minorEastAsia" w:cs="Times New Roman"/>
                <w:color w:val="000000" w:themeColor="text1"/>
                <w:szCs w:val="21"/>
              </w:rPr>
              <w:t>稳定塔底的稳定汽油去</w:t>
            </w:r>
            <w:r>
              <w:rPr>
                <w:rFonts w:ascii="Times New Roman" w:hAnsi="Times New Roman" w:cs="Times New Roman"/>
                <w:color w:val="000000" w:themeColor="text1"/>
                <w:szCs w:val="21"/>
              </w:rPr>
              <w:t>S-Zorb</w:t>
            </w:r>
            <w:r>
              <w:rPr>
                <w:rFonts w:ascii="Times New Roman" w:hAnsiTheme="minorEastAsia" w:cs="Times New Roman"/>
                <w:color w:val="000000" w:themeColor="text1"/>
                <w:szCs w:val="21"/>
              </w:rPr>
              <w:t>汽油吸附脱硫装置，分馏塔侧线的柴油去柴油加氢精制装置和芳烃厂</w:t>
            </w:r>
            <w:r>
              <w:rPr>
                <w:rFonts w:ascii="Times New Roman" w:hAnsi="Times New Roman" w:cs="Times New Roman"/>
                <w:color w:val="000000" w:themeColor="text1"/>
                <w:szCs w:val="21"/>
              </w:rPr>
              <w:t>2#</w:t>
            </w:r>
            <w:r>
              <w:rPr>
                <w:rFonts w:ascii="Times New Roman" w:hAnsiTheme="minorEastAsia" w:cs="Times New Roman"/>
                <w:color w:val="000000" w:themeColor="text1"/>
                <w:szCs w:val="21"/>
              </w:rPr>
              <w:t>加氢裂化装置，再吸收塔顶的干气和稳定塔顶的液态气去产品精制装置，分馏塔底的油浆去油品罐区或焦化装置。</w:t>
            </w:r>
          </w:p>
        </w:tc>
      </w:tr>
      <w:tr w:rsidR="00C304F4">
        <w:trPr>
          <w:cantSplit/>
          <w:trHeight w:val="559"/>
        </w:trPr>
        <w:tc>
          <w:tcPr>
            <w:tcW w:w="9135" w:type="dxa"/>
            <w:gridSpan w:val="8"/>
            <w:vAlign w:val="center"/>
          </w:tcPr>
          <w:p w:rsidR="00C304F4" w:rsidRDefault="007D3F7D">
            <w:pPr>
              <w:spacing w:line="240" w:lineRule="exact"/>
              <w:ind w:firstLineChars="0" w:firstLine="0"/>
              <w:rPr>
                <w:rFonts w:ascii="Times New Roman" w:hAnsi="Times New Roman"/>
                <w:color w:val="000000" w:themeColor="text1"/>
                <w:szCs w:val="21"/>
              </w:rPr>
            </w:pPr>
            <w:r>
              <w:rPr>
                <w:rFonts w:ascii="Times New Roman"/>
                <w:color w:val="000000" w:themeColor="text1"/>
                <w:szCs w:val="21"/>
              </w:rPr>
              <w:t>产品及产废情况</w:t>
            </w:r>
          </w:p>
        </w:tc>
      </w:tr>
      <w:tr w:rsidR="00C304F4">
        <w:trPr>
          <w:cantSplit/>
          <w:trHeight w:val="559"/>
        </w:trPr>
        <w:tc>
          <w:tcPr>
            <w:tcW w:w="4920" w:type="dxa"/>
            <w:gridSpan w:val="4"/>
            <w:vAlign w:val="center"/>
          </w:tcPr>
          <w:p w:rsidR="00C304F4" w:rsidRDefault="007D3F7D">
            <w:pPr>
              <w:spacing w:line="240" w:lineRule="exact"/>
              <w:ind w:firstLineChars="0" w:firstLine="0"/>
              <w:jc w:val="center"/>
              <w:rPr>
                <w:rFonts w:ascii="Times New Roman" w:hAnsi="Times New Roman"/>
                <w:color w:val="000000" w:themeColor="text1"/>
                <w:szCs w:val="21"/>
              </w:rPr>
            </w:pPr>
            <w:r>
              <w:rPr>
                <w:rFonts w:ascii="Times New Roman"/>
                <w:color w:val="000000" w:themeColor="text1"/>
                <w:szCs w:val="21"/>
              </w:rPr>
              <w:t>产品情况</w:t>
            </w:r>
          </w:p>
        </w:tc>
        <w:tc>
          <w:tcPr>
            <w:tcW w:w="4215" w:type="dxa"/>
            <w:gridSpan w:val="4"/>
            <w:vAlign w:val="center"/>
          </w:tcPr>
          <w:p w:rsidR="00C304F4" w:rsidRDefault="007D3F7D">
            <w:pPr>
              <w:spacing w:line="240" w:lineRule="exact"/>
              <w:ind w:firstLineChars="0" w:firstLine="0"/>
              <w:jc w:val="center"/>
              <w:rPr>
                <w:rFonts w:ascii="Times New Roman" w:hAnsi="Times New Roman"/>
                <w:color w:val="000000" w:themeColor="text1"/>
                <w:szCs w:val="21"/>
              </w:rPr>
            </w:pPr>
            <w:r>
              <w:rPr>
                <w:rFonts w:ascii="Times New Roman"/>
                <w:color w:val="000000" w:themeColor="text1"/>
                <w:szCs w:val="21"/>
              </w:rPr>
              <w:t>产生危险废物情况</w:t>
            </w:r>
          </w:p>
        </w:tc>
      </w:tr>
      <w:tr w:rsidR="00C304F4">
        <w:trPr>
          <w:trHeight w:val="576"/>
        </w:trPr>
        <w:tc>
          <w:tcPr>
            <w:tcW w:w="1518" w:type="dxa"/>
            <w:vAlign w:val="center"/>
          </w:tcPr>
          <w:p w:rsidR="00C304F4" w:rsidRDefault="007D3F7D">
            <w:pPr>
              <w:spacing w:line="240" w:lineRule="exact"/>
              <w:ind w:firstLineChars="0" w:firstLine="0"/>
              <w:jc w:val="center"/>
              <w:rPr>
                <w:rFonts w:ascii="Times New Roman" w:hAnsi="Times New Roman"/>
                <w:color w:val="000000" w:themeColor="text1"/>
                <w:szCs w:val="21"/>
              </w:rPr>
            </w:pPr>
            <w:r>
              <w:rPr>
                <w:rFonts w:ascii="Times New Roman"/>
                <w:color w:val="000000" w:themeColor="text1"/>
                <w:szCs w:val="21"/>
              </w:rPr>
              <w:t>产品名称</w:t>
            </w:r>
          </w:p>
        </w:tc>
        <w:tc>
          <w:tcPr>
            <w:tcW w:w="2052" w:type="dxa"/>
            <w:gridSpan w:val="2"/>
            <w:vAlign w:val="center"/>
          </w:tcPr>
          <w:p w:rsidR="00C304F4" w:rsidRDefault="007D3F7D">
            <w:pPr>
              <w:spacing w:line="240" w:lineRule="exact"/>
              <w:ind w:firstLineChars="0" w:firstLine="0"/>
              <w:jc w:val="center"/>
              <w:rPr>
                <w:rFonts w:ascii="Times New Roman" w:hAnsi="Times New Roman"/>
                <w:color w:val="000000" w:themeColor="text1"/>
                <w:szCs w:val="21"/>
              </w:rPr>
            </w:pPr>
            <w:r>
              <w:rPr>
                <w:rFonts w:ascii="Times New Roman"/>
                <w:color w:val="000000" w:themeColor="text1"/>
                <w:szCs w:val="21"/>
              </w:rPr>
              <w:t>主要成分化学名</w:t>
            </w:r>
          </w:p>
        </w:tc>
        <w:tc>
          <w:tcPr>
            <w:tcW w:w="1350" w:type="dxa"/>
            <w:vAlign w:val="center"/>
          </w:tcPr>
          <w:p w:rsidR="00C304F4" w:rsidRDefault="007D3F7D">
            <w:pPr>
              <w:spacing w:line="240" w:lineRule="exact"/>
              <w:ind w:firstLineChars="0" w:firstLine="0"/>
              <w:jc w:val="center"/>
              <w:rPr>
                <w:rFonts w:ascii="Times New Roman" w:hAnsi="Times New Roman"/>
                <w:color w:val="000000" w:themeColor="text1"/>
                <w:szCs w:val="21"/>
              </w:rPr>
            </w:pPr>
            <w:r>
              <w:rPr>
                <w:rFonts w:ascii="Times New Roman"/>
                <w:color w:val="000000" w:themeColor="text1"/>
                <w:szCs w:val="21"/>
              </w:rPr>
              <w:t>年产量</w:t>
            </w:r>
            <w:r>
              <w:rPr>
                <w:rFonts w:ascii="Times New Roman" w:hint="eastAsia"/>
                <w:color w:val="000000" w:themeColor="text1"/>
                <w:szCs w:val="21"/>
              </w:rPr>
              <w:t>（吨）</w:t>
            </w:r>
          </w:p>
        </w:tc>
        <w:tc>
          <w:tcPr>
            <w:tcW w:w="2409" w:type="dxa"/>
            <w:gridSpan w:val="2"/>
            <w:vAlign w:val="center"/>
          </w:tcPr>
          <w:p w:rsidR="00C304F4" w:rsidRDefault="007D3F7D">
            <w:pPr>
              <w:spacing w:line="240" w:lineRule="exact"/>
              <w:ind w:firstLineChars="0" w:firstLine="0"/>
              <w:jc w:val="center"/>
              <w:rPr>
                <w:rFonts w:ascii="Times New Roman" w:hAnsi="Times New Roman"/>
                <w:color w:val="000000" w:themeColor="text1"/>
                <w:szCs w:val="21"/>
              </w:rPr>
            </w:pPr>
            <w:r>
              <w:rPr>
                <w:rFonts w:ascii="Times New Roman"/>
                <w:color w:val="000000" w:themeColor="text1"/>
                <w:szCs w:val="21"/>
              </w:rPr>
              <w:t>废物名称</w:t>
            </w:r>
          </w:p>
        </w:tc>
        <w:tc>
          <w:tcPr>
            <w:tcW w:w="1806" w:type="dxa"/>
            <w:gridSpan w:val="2"/>
            <w:vAlign w:val="center"/>
          </w:tcPr>
          <w:p w:rsidR="00C304F4" w:rsidRDefault="007D3F7D">
            <w:pPr>
              <w:spacing w:line="240" w:lineRule="exact"/>
              <w:ind w:firstLineChars="0" w:firstLine="0"/>
              <w:jc w:val="center"/>
              <w:rPr>
                <w:rFonts w:ascii="Times New Roman" w:hAnsi="Times New Roman"/>
                <w:color w:val="000000" w:themeColor="text1"/>
                <w:szCs w:val="21"/>
              </w:rPr>
            </w:pPr>
            <w:r>
              <w:rPr>
                <w:rFonts w:ascii="Times New Roman"/>
                <w:color w:val="000000" w:themeColor="text1"/>
                <w:szCs w:val="21"/>
              </w:rPr>
              <w:t>年产生量</w:t>
            </w:r>
            <w:r>
              <w:rPr>
                <w:rFonts w:ascii="Times New Roman" w:hint="eastAsia"/>
                <w:color w:val="000000" w:themeColor="text1"/>
                <w:szCs w:val="21"/>
              </w:rPr>
              <w:t>（吨）</w:t>
            </w:r>
          </w:p>
        </w:tc>
      </w:tr>
      <w:tr w:rsidR="00C304F4">
        <w:trPr>
          <w:cantSplit/>
          <w:trHeight w:val="296"/>
        </w:trPr>
        <w:tc>
          <w:tcPr>
            <w:tcW w:w="1518"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干气</w:t>
            </w:r>
          </w:p>
        </w:tc>
        <w:tc>
          <w:tcPr>
            <w:tcW w:w="2052" w:type="dxa"/>
            <w:gridSpan w:val="2"/>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氢气、甲烷、乙烷、乙烯</w:t>
            </w:r>
          </w:p>
        </w:tc>
        <w:tc>
          <w:tcPr>
            <w:tcW w:w="1350"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96977</w:t>
            </w:r>
          </w:p>
        </w:tc>
        <w:tc>
          <w:tcPr>
            <w:tcW w:w="2409" w:type="dxa"/>
            <w:gridSpan w:val="2"/>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含镍废催化剂</w:t>
            </w:r>
          </w:p>
        </w:tc>
        <w:tc>
          <w:tcPr>
            <w:tcW w:w="1806" w:type="dxa"/>
            <w:gridSpan w:val="2"/>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1500</w:t>
            </w:r>
          </w:p>
        </w:tc>
      </w:tr>
      <w:tr w:rsidR="00C304F4">
        <w:trPr>
          <w:cantSplit/>
          <w:trHeight w:val="312"/>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312"/>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液化石油气</w:t>
            </w:r>
          </w:p>
        </w:tc>
        <w:tc>
          <w:tcPr>
            <w:tcW w:w="2052" w:type="dxa"/>
            <w:gridSpan w:val="2"/>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丙烷、丙烯、丁烷、丁烯</w:t>
            </w:r>
          </w:p>
        </w:tc>
        <w:tc>
          <w:tcPr>
            <w:tcW w:w="1350"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255988</w:t>
            </w: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312"/>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汽油</w:t>
            </w:r>
          </w:p>
        </w:tc>
        <w:tc>
          <w:tcPr>
            <w:tcW w:w="2052" w:type="dxa"/>
            <w:gridSpan w:val="2"/>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汽油</w:t>
            </w:r>
          </w:p>
        </w:tc>
        <w:tc>
          <w:tcPr>
            <w:tcW w:w="1350"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862098</w:t>
            </w: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312"/>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柴油</w:t>
            </w:r>
          </w:p>
        </w:tc>
        <w:tc>
          <w:tcPr>
            <w:tcW w:w="2052" w:type="dxa"/>
            <w:gridSpan w:val="2"/>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柴油</w:t>
            </w:r>
          </w:p>
        </w:tc>
        <w:tc>
          <w:tcPr>
            <w:tcW w:w="1350"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490473</w:t>
            </w: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ign w:val="center"/>
          </w:tcPr>
          <w:p w:rsidR="00C304F4" w:rsidRDefault="00C304F4">
            <w:pPr>
              <w:spacing w:line="240" w:lineRule="exact"/>
              <w:ind w:firstLineChars="0" w:firstLine="0"/>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油浆</w:t>
            </w:r>
          </w:p>
        </w:tc>
        <w:tc>
          <w:tcPr>
            <w:tcW w:w="2052" w:type="dxa"/>
            <w:gridSpan w:val="2"/>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油浆</w:t>
            </w:r>
          </w:p>
        </w:tc>
        <w:tc>
          <w:tcPr>
            <w:tcW w:w="1350" w:type="dxa"/>
            <w:vMerge w:val="restart"/>
            <w:vAlign w:val="center"/>
          </w:tcPr>
          <w:p w:rsidR="00C304F4" w:rsidRDefault="007D3F7D">
            <w:pPr>
              <w:spacing w:line="240" w:lineRule="exact"/>
              <w:ind w:firstLineChars="0" w:firstLine="0"/>
              <w:jc w:val="center"/>
              <w:rPr>
                <w:rFonts w:ascii="Times New Roman" w:hAnsi="Times New Roman"/>
                <w:color w:val="000000" w:themeColor="text1"/>
                <w:szCs w:val="24"/>
              </w:rPr>
            </w:pPr>
            <w:r>
              <w:rPr>
                <w:rFonts w:ascii="Times New Roman" w:hAnsi="Times New Roman" w:hint="eastAsia"/>
                <w:color w:val="000000" w:themeColor="text1"/>
                <w:szCs w:val="24"/>
              </w:rPr>
              <w:t>116279</w:t>
            </w: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restart"/>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restart"/>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restart"/>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296"/>
        </w:trPr>
        <w:tc>
          <w:tcPr>
            <w:tcW w:w="1518"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052" w:type="dxa"/>
            <w:gridSpan w:val="2"/>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350" w:type="dxa"/>
            <w:vMerge/>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2409" w:type="dxa"/>
            <w:gridSpan w:val="2"/>
            <w:vAlign w:val="center"/>
          </w:tcPr>
          <w:p w:rsidR="00C304F4" w:rsidRDefault="00C304F4">
            <w:pPr>
              <w:spacing w:line="240" w:lineRule="exact"/>
              <w:ind w:firstLineChars="0" w:firstLine="0"/>
              <w:jc w:val="center"/>
              <w:rPr>
                <w:rFonts w:ascii="Times New Roman" w:hAnsi="Times New Roman"/>
                <w:color w:val="000000" w:themeColor="text1"/>
                <w:szCs w:val="24"/>
              </w:rPr>
            </w:pPr>
          </w:p>
        </w:tc>
        <w:tc>
          <w:tcPr>
            <w:tcW w:w="1806" w:type="dxa"/>
            <w:gridSpan w:val="2"/>
          </w:tcPr>
          <w:p w:rsidR="00C304F4" w:rsidRDefault="00C304F4">
            <w:pPr>
              <w:spacing w:line="240" w:lineRule="exact"/>
              <w:ind w:firstLineChars="0" w:firstLine="0"/>
              <w:jc w:val="center"/>
              <w:rPr>
                <w:rFonts w:ascii="Times New Roman" w:hAnsi="Times New Roman"/>
                <w:color w:val="000000" w:themeColor="text1"/>
                <w:szCs w:val="24"/>
              </w:rPr>
            </w:pPr>
          </w:p>
        </w:tc>
      </w:tr>
      <w:tr w:rsidR="00C304F4">
        <w:trPr>
          <w:cantSplit/>
          <w:trHeight w:val="522"/>
        </w:trPr>
        <w:tc>
          <w:tcPr>
            <w:tcW w:w="9135" w:type="dxa"/>
            <w:gridSpan w:val="8"/>
            <w:vAlign w:val="center"/>
          </w:tcPr>
          <w:p w:rsidR="00C304F4" w:rsidRDefault="007D3F7D">
            <w:pPr>
              <w:ind w:firstLineChars="0" w:firstLine="0"/>
              <w:rPr>
                <w:rFonts w:ascii="Times New Roman" w:hAnsi="Times New Roman"/>
                <w:color w:val="000000" w:themeColor="text1"/>
                <w:sz w:val="24"/>
                <w:szCs w:val="24"/>
              </w:rPr>
            </w:pPr>
            <w:r>
              <w:rPr>
                <w:rFonts w:ascii="Times New Roman" w:eastAsia="黑体"/>
                <w:color w:val="000000" w:themeColor="text1"/>
                <w:sz w:val="24"/>
                <w:szCs w:val="24"/>
              </w:rPr>
              <w:t>表</w:t>
            </w:r>
            <w:r>
              <w:rPr>
                <w:rFonts w:ascii="Times New Roman" w:eastAsia="黑体" w:hAnsi="Times New Roman"/>
                <w:color w:val="000000" w:themeColor="text1"/>
                <w:sz w:val="24"/>
                <w:szCs w:val="24"/>
              </w:rPr>
              <w:t xml:space="preserve">2 </w:t>
            </w:r>
            <w:r>
              <w:rPr>
                <w:rFonts w:ascii="Times New Roman" w:eastAsia="黑体"/>
                <w:color w:val="000000" w:themeColor="text1"/>
                <w:sz w:val="24"/>
                <w:szCs w:val="24"/>
              </w:rPr>
              <w:t>与申请转移废物相关的生产工艺</w:t>
            </w:r>
          </w:p>
        </w:tc>
      </w:tr>
      <w:tr w:rsidR="00C304F4">
        <w:trPr>
          <w:cantSplit/>
          <w:trHeight w:val="7168"/>
        </w:trPr>
        <w:tc>
          <w:tcPr>
            <w:tcW w:w="9135" w:type="dxa"/>
            <w:gridSpan w:val="8"/>
          </w:tcPr>
          <w:p w:rsidR="00C304F4" w:rsidRDefault="007D3F7D">
            <w:pPr>
              <w:ind w:firstLineChars="0" w:firstLine="0"/>
              <w:rPr>
                <w:rFonts w:ascii="Times New Roman" w:hAnsi="Times New Roman" w:cs="Times New Roman"/>
                <w:color w:val="000000" w:themeColor="text1"/>
                <w:szCs w:val="24"/>
              </w:rPr>
            </w:pPr>
            <w:r>
              <w:rPr>
                <w:rFonts w:ascii="Times New Roman" w:hAnsiTheme="minorEastAsia" w:cs="Times New Roman"/>
                <w:color w:val="000000" w:themeColor="text1"/>
                <w:szCs w:val="24"/>
              </w:rPr>
              <w:lastRenderedPageBreak/>
              <w:t>文字描述及工艺流程图</w:t>
            </w:r>
          </w:p>
          <w:p w:rsidR="00C304F4" w:rsidRDefault="007D3F7D">
            <w:pPr>
              <w:spacing w:line="360" w:lineRule="auto"/>
              <w:ind w:firstLineChars="0" w:firstLine="435"/>
              <w:rPr>
                <w:rFonts w:ascii="Times New Roman" w:hAnsi="Times New Roman" w:cs="Times New Roman"/>
                <w:color w:val="000000" w:themeColor="text1"/>
                <w:szCs w:val="24"/>
              </w:rPr>
            </w:pPr>
            <w:r>
              <w:rPr>
                <w:rFonts w:ascii="Times New Roman" w:hAnsiTheme="minorEastAsia" w:cs="Times New Roman" w:hint="eastAsia"/>
                <w:color w:val="000000" w:themeColor="text1"/>
                <w:szCs w:val="24"/>
              </w:rPr>
              <w:t>来自</w:t>
            </w:r>
            <w:r>
              <w:rPr>
                <w:rFonts w:ascii="Times New Roman" w:hAnsiTheme="minorEastAsia" w:cs="Times New Roman"/>
                <w:color w:val="000000" w:themeColor="text1"/>
                <w:szCs w:val="24"/>
              </w:rPr>
              <w:t>渣油加氢</w:t>
            </w:r>
            <w:r>
              <w:rPr>
                <w:rFonts w:ascii="Times New Roman" w:hAnsiTheme="minorEastAsia" w:cs="Times New Roman" w:hint="eastAsia"/>
                <w:color w:val="000000" w:themeColor="text1"/>
                <w:szCs w:val="24"/>
              </w:rPr>
              <w:t>的</w:t>
            </w:r>
            <w:r>
              <w:rPr>
                <w:rFonts w:ascii="Times New Roman" w:hAnsiTheme="minorEastAsia" w:cs="Times New Roman"/>
                <w:color w:val="000000" w:themeColor="text1"/>
                <w:szCs w:val="24"/>
              </w:rPr>
              <w:t>原料进入原料油缓冲罐，加压换热后进入反应器，原料油与再生器来的高温催化剂接触反应，产生的高温油气进入分馏塔进行分离。高温油气在分馏塔中分成富气、粗汽油、轻柴油和油浆，富气经压缩机压缩后进入吸收稳定系统，粗汽油至吸收稳定系统，轻柴油和油浆经过一系列换热后，送出装置。压缩富气和粗汽油在吸收稳定系统进行分离，最后分成干气、液化石油气和稳定汽油送出装置。</w:t>
            </w:r>
          </w:p>
          <w:p w:rsidR="00C304F4" w:rsidRDefault="007D3F7D">
            <w:pPr>
              <w:spacing w:line="360" w:lineRule="auto"/>
              <w:ind w:firstLineChars="0" w:firstLine="435"/>
              <w:rPr>
                <w:rFonts w:ascii="Times New Roman"/>
                <w:color w:val="000000" w:themeColor="text1"/>
                <w:szCs w:val="24"/>
              </w:rPr>
            </w:pPr>
            <w:r>
              <w:rPr>
                <w:rFonts w:ascii="Times New Roman" w:hint="eastAsia"/>
                <w:color w:val="000000" w:themeColor="text1"/>
                <w:szCs w:val="24"/>
              </w:rPr>
              <w:t>反应器内产生的焦炭附着在催化剂上转入再生器烧焦，烧焦后的催化剂进入反应器继续与原料油反应，烧焦生成的高温烟气至烟机，烟机做功驱动主风机，给再生器提供烧焦所需要的空气。烟气再经过换热，最后送至烟气脱硫脱硝装置进行净化处理，脱除烟气中的颗粒物、</w:t>
            </w:r>
            <w:r>
              <w:rPr>
                <w:rFonts w:ascii="Times New Roman" w:hAnsi="Times New Roman" w:cs="Times New Roman"/>
                <w:color w:val="000000" w:themeColor="text1"/>
                <w:szCs w:val="21"/>
              </w:rPr>
              <w:t>SO</w:t>
            </w:r>
            <w:r>
              <w:rPr>
                <w:rFonts w:ascii="Times New Roman" w:hAnsi="Times New Roman" w:cs="Times New Roman"/>
                <w:color w:val="000000" w:themeColor="text1"/>
                <w:szCs w:val="21"/>
                <w:vertAlign w:val="subscript"/>
              </w:rPr>
              <w:t>2</w:t>
            </w:r>
            <w:r>
              <w:rPr>
                <w:rFonts w:ascii="Times New Roman" w:hAnsiTheme="minorEastAsia" w:cs="Times New Roman" w:hint="eastAsia"/>
                <w:color w:val="000000" w:themeColor="text1"/>
                <w:szCs w:val="21"/>
              </w:rPr>
              <w:t>和</w:t>
            </w: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x</w:t>
            </w:r>
            <w:r>
              <w:rPr>
                <w:rFonts w:ascii="Times New Roman" w:hAnsi="Times New Roman" w:cs="Times New Roman" w:hint="eastAsia"/>
                <w:color w:val="000000" w:themeColor="text1"/>
                <w:szCs w:val="21"/>
              </w:rPr>
              <w:t>，达到环保排放要求后，排放大气。</w:t>
            </w:r>
          </w:p>
          <w:p w:rsidR="00C304F4" w:rsidRDefault="00C304F4">
            <w:pPr>
              <w:ind w:firstLineChars="0" w:firstLine="0"/>
              <w:rPr>
                <w:rFonts w:ascii="Times New Roman"/>
                <w:color w:val="000000" w:themeColor="text1"/>
                <w:szCs w:val="24"/>
              </w:rPr>
            </w:pPr>
            <w:r w:rsidRPr="00C304F4">
              <w:rPr>
                <w:color w:val="000000" w:themeColor="text1"/>
              </w:rPr>
              <w:object w:dxaOrig="18647" w:dyaOrig="16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70.5pt" o:ole="">
                  <v:imagedata r:id="rId15" o:title=""/>
                </v:shape>
                <o:OLEObject Type="Embed" ProgID="Visio.Drawing.11" ShapeID="_x0000_i1025" DrawAspect="Content" ObjectID="_1617292539" r:id="rId16"/>
              </w:object>
            </w:r>
          </w:p>
        </w:tc>
      </w:tr>
      <w:tr w:rsidR="00C304F4">
        <w:trPr>
          <w:trHeight w:val="511"/>
        </w:trPr>
        <w:tc>
          <w:tcPr>
            <w:tcW w:w="9135" w:type="dxa"/>
            <w:gridSpan w:val="8"/>
            <w:vAlign w:val="center"/>
          </w:tcPr>
          <w:p w:rsidR="00C304F4" w:rsidRDefault="007D3F7D">
            <w:pPr>
              <w:ind w:firstLineChars="0" w:firstLine="0"/>
              <w:rPr>
                <w:rFonts w:ascii="Times New Roman" w:hAnsi="Times New Roman"/>
                <w:color w:val="000000" w:themeColor="text1"/>
                <w:sz w:val="24"/>
                <w:szCs w:val="24"/>
              </w:rPr>
            </w:pPr>
            <w:r>
              <w:rPr>
                <w:rFonts w:ascii="Times New Roman" w:eastAsia="黑体"/>
                <w:color w:val="000000" w:themeColor="text1"/>
                <w:sz w:val="24"/>
                <w:szCs w:val="24"/>
              </w:rPr>
              <w:t>表</w:t>
            </w:r>
            <w:r>
              <w:rPr>
                <w:rFonts w:ascii="Times New Roman" w:eastAsia="黑体" w:hAnsi="Times New Roman"/>
                <w:color w:val="000000" w:themeColor="text1"/>
                <w:sz w:val="24"/>
                <w:szCs w:val="24"/>
              </w:rPr>
              <w:t xml:space="preserve">3   </w:t>
            </w:r>
            <w:r>
              <w:rPr>
                <w:rFonts w:ascii="Times New Roman" w:eastAsia="黑体"/>
                <w:color w:val="000000" w:themeColor="text1"/>
                <w:sz w:val="24"/>
                <w:szCs w:val="24"/>
              </w:rPr>
              <w:t>废物组分、特性（详见附件）</w:t>
            </w:r>
          </w:p>
        </w:tc>
      </w:tr>
      <w:tr w:rsidR="00C304F4">
        <w:trPr>
          <w:trHeight w:val="511"/>
        </w:trPr>
        <w:tc>
          <w:tcPr>
            <w:tcW w:w="1801" w:type="dxa"/>
            <w:gridSpan w:val="2"/>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废物名称</w:t>
            </w:r>
          </w:p>
        </w:tc>
        <w:tc>
          <w:tcPr>
            <w:tcW w:w="1769" w:type="dxa"/>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主要组分</w:t>
            </w:r>
          </w:p>
        </w:tc>
        <w:tc>
          <w:tcPr>
            <w:tcW w:w="1680" w:type="dxa"/>
            <w:gridSpan w:val="2"/>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相应比例（</w:t>
            </w:r>
            <w:r>
              <w:rPr>
                <w:rFonts w:ascii="Times New Roman" w:hAnsi="Times New Roman"/>
                <w:color w:val="000000" w:themeColor="text1"/>
                <w:szCs w:val="21"/>
              </w:rPr>
              <w:t>%</w:t>
            </w:r>
            <w:r>
              <w:rPr>
                <w:rFonts w:ascii="Times New Roman" w:hAnsi="宋体"/>
                <w:color w:val="000000" w:themeColor="text1"/>
                <w:szCs w:val="21"/>
              </w:rPr>
              <w:t>）</w:t>
            </w:r>
          </w:p>
        </w:tc>
        <w:tc>
          <w:tcPr>
            <w:tcW w:w="2205" w:type="dxa"/>
            <w:gridSpan w:val="2"/>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危害特性</w:t>
            </w:r>
          </w:p>
        </w:tc>
        <w:tc>
          <w:tcPr>
            <w:tcW w:w="1680" w:type="dxa"/>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形态</w:t>
            </w:r>
          </w:p>
        </w:tc>
      </w:tr>
      <w:tr w:rsidR="00C304F4">
        <w:trPr>
          <w:cantSplit/>
        </w:trPr>
        <w:tc>
          <w:tcPr>
            <w:tcW w:w="1801" w:type="dxa"/>
            <w:gridSpan w:val="2"/>
            <w:vMerge w:val="restart"/>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含镍废催化剂</w:t>
            </w:r>
          </w:p>
        </w:tc>
        <w:tc>
          <w:tcPr>
            <w:tcW w:w="1769" w:type="dxa"/>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Al</w:t>
            </w:r>
            <w:r>
              <w:rPr>
                <w:rFonts w:ascii="Times New Roman" w:hAnsi="Times New Roman" w:hint="eastAsia"/>
                <w:color w:val="000000" w:themeColor="text1"/>
                <w:sz w:val="15"/>
                <w:szCs w:val="15"/>
              </w:rPr>
              <w:t>2</w:t>
            </w:r>
            <w:r>
              <w:rPr>
                <w:rFonts w:ascii="Times New Roman" w:hAnsi="Times New Roman" w:hint="eastAsia"/>
                <w:color w:val="000000" w:themeColor="text1"/>
                <w:szCs w:val="21"/>
              </w:rPr>
              <w:t>O</w:t>
            </w:r>
            <w:r>
              <w:rPr>
                <w:rFonts w:ascii="Times New Roman" w:hAnsi="Times New Roman" w:hint="eastAsia"/>
                <w:color w:val="000000" w:themeColor="text1"/>
                <w:sz w:val="15"/>
                <w:szCs w:val="15"/>
              </w:rPr>
              <w:t>3</w:t>
            </w:r>
          </w:p>
        </w:tc>
        <w:tc>
          <w:tcPr>
            <w:tcW w:w="1680" w:type="dxa"/>
            <w:gridSpan w:val="2"/>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50</w:t>
            </w:r>
          </w:p>
        </w:tc>
        <w:tc>
          <w:tcPr>
            <w:tcW w:w="2205" w:type="dxa"/>
            <w:gridSpan w:val="2"/>
            <w:vMerge w:val="restart"/>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腐蚀性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毒性</w:t>
            </w:r>
            <w:r>
              <w:rPr>
                <w:rFonts w:ascii="Times New Roman" w:hAnsi="Times New Roman"/>
                <w:color w:val="000000" w:themeColor="text1"/>
                <w:szCs w:val="21"/>
              </w:rPr>
              <w:t xml:space="preserve">           </w:t>
            </w:r>
            <w:r>
              <w:rPr>
                <w:rFonts w:ascii="Times New Roman" w:hAnsi="Times New Roman" w:hint="eastAsia"/>
                <w:color w:val="000000" w:themeColor="text1"/>
                <w:szCs w:val="21"/>
              </w:rPr>
              <w:t>√</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易燃性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反应性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lastRenderedPageBreak/>
              <w:t>感染性</w:t>
            </w:r>
            <w:r>
              <w:rPr>
                <w:rFonts w:ascii="Times New Roman" w:hAnsi="Times New Roman"/>
                <w:color w:val="000000" w:themeColor="text1"/>
                <w:szCs w:val="21"/>
              </w:rPr>
              <w:t xml:space="preserve">         □</w:t>
            </w:r>
          </w:p>
        </w:tc>
        <w:tc>
          <w:tcPr>
            <w:tcW w:w="1680" w:type="dxa"/>
            <w:vMerge w:val="restart"/>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lastRenderedPageBreak/>
              <w:t>固态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半固态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粉末态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颗粒态</w:t>
            </w:r>
            <w:r>
              <w:rPr>
                <w:rFonts w:ascii="Times New Roman" w:hAnsi="Times New Roman"/>
                <w:color w:val="000000" w:themeColor="text1"/>
                <w:szCs w:val="21"/>
              </w:rPr>
              <w:t xml:space="preserve">     </w:t>
            </w:r>
            <w:r>
              <w:rPr>
                <w:rFonts w:ascii="Times New Roman" w:hAnsi="Times New Roman" w:hint="eastAsia"/>
                <w:color w:val="000000" w:themeColor="text1"/>
                <w:szCs w:val="21"/>
              </w:rPr>
              <w:t>√</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lastRenderedPageBreak/>
              <w:t>液态</w:t>
            </w:r>
            <w:r>
              <w:rPr>
                <w:rFonts w:ascii="Times New Roman" w:hAnsi="Times New Roman"/>
                <w:color w:val="000000" w:themeColor="text1"/>
                <w:szCs w:val="21"/>
              </w:rPr>
              <w:t xml:space="preserve">       □</w:t>
            </w:r>
          </w:p>
        </w:tc>
      </w:tr>
      <w:tr w:rsidR="00C304F4">
        <w:trPr>
          <w:cantSplit/>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分子筛</w:t>
            </w:r>
          </w:p>
        </w:tc>
        <w:tc>
          <w:tcPr>
            <w:tcW w:w="1680" w:type="dxa"/>
            <w:gridSpan w:val="2"/>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30</w:t>
            </w: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铁</w:t>
            </w:r>
          </w:p>
        </w:tc>
        <w:tc>
          <w:tcPr>
            <w:tcW w:w="1680" w:type="dxa"/>
            <w:gridSpan w:val="2"/>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0.35</w:t>
            </w: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镍</w:t>
            </w:r>
          </w:p>
        </w:tc>
        <w:tc>
          <w:tcPr>
            <w:tcW w:w="1680" w:type="dxa"/>
            <w:gridSpan w:val="2"/>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0.6</w:t>
            </w: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钒</w:t>
            </w:r>
          </w:p>
        </w:tc>
        <w:tc>
          <w:tcPr>
            <w:tcW w:w="1680" w:type="dxa"/>
            <w:gridSpan w:val="2"/>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0.95</w:t>
            </w: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钠</w:t>
            </w:r>
          </w:p>
        </w:tc>
        <w:tc>
          <w:tcPr>
            <w:tcW w:w="1680" w:type="dxa"/>
            <w:gridSpan w:val="2"/>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0.15</w:t>
            </w: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钙</w:t>
            </w:r>
          </w:p>
        </w:tc>
        <w:tc>
          <w:tcPr>
            <w:tcW w:w="1680" w:type="dxa"/>
            <w:gridSpan w:val="2"/>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0.2</w:t>
            </w: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锑</w:t>
            </w:r>
          </w:p>
        </w:tc>
        <w:tc>
          <w:tcPr>
            <w:tcW w:w="1680" w:type="dxa"/>
            <w:gridSpan w:val="2"/>
          </w:tcPr>
          <w:p w:rsidR="00C304F4" w:rsidRDefault="007D3F7D">
            <w:pPr>
              <w:ind w:firstLineChars="0" w:firstLine="0"/>
              <w:rPr>
                <w:rFonts w:ascii="Times New Roman" w:hAnsi="Times New Roman"/>
                <w:color w:val="000000" w:themeColor="text1"/>
                <w:szCs w:val="21"/>
              </w:rPr>
            </w:pPr>
            <w:r>
              <w:rPr>
                <w:rFonts w:ascii="Times New Roman" w:hAnsi="Times New Roman" w:hint="eastAsia"/>
                <w:color w:val="000000" w:themeColor="text1"/>
                <w:szCs w:val="21"/>
              </w:rPr>
              <w:t>0.16</w:t>
            </w: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Height w:val="312"/>
        </w:trPr>
        <w:tc>
          <w:tcPr>
            <w:tcW w:w="1801" w:type="dxa"/>
            <w:gridSpan w:val="2"/>
            <w:vMerge w:val="restart"/>
          </w:tcPr>
          <w:p w:rsidR="00C304F4" w:rsidRDefault="00C304F4">
            <w:pPr>
              <w:ind w:firstLineChars="0" w:firstLine="0"/>
              <w:rPr>
                <w:rFonts w:ascii="Times New Roman" w:hAnsi="Times New Roman"/>
                <w:color w:val="000000" w:themeColor="text1"/>
                <w:szCs w:val="21"/>
              </w:rPr>
            </w:pPr>
          </w:p>
          <w:p w:rsidR="00C304F4" w:rsidRDefault="00C304F4">
            <w:pPr>
              <w:ind w:firstLineChars="0" w:firstLine="0"/>
              <w:rPr>
                <w:rFonts w:ascii="Times New Roman" w:hAnsi="Times New Roman"/>
                <w:color w:val="000000" w:themeColor="text1"/>
                <w:szCs w:val="21"/>
              </w:rPr>
            </w:pPr>
          </w:p>
          <w:p w:rsidR="00C304F4" w:rsidRDefault="00C304F4">
            <w:pPr>
              <w:ind w:firstLineChars="0" w:firstLine="0"/>
              <w:rPr>
                <w:rFonts w:ascii="Times New Roman" w:hAnsi="Times New Roman"/>
                <w:color w:val="000000" w:themeColor="text1"/>
                <w:szCs w:val="21"/>
              </w:rPr>
            </w:pPr>
          </w:p>
          <w:p w:rsidR="00C304F4" w:rsidRDefault="00C304F4">
            <w:pPr>
              <w:ind w:firstLineChars="0" w:firstLine="0"/>
              <w:rPr>
                <w:rFonts w:ascii="Times New Roman" w:hAnsi="Times New Roman"/>
                <w:color w:val="000000" w:themeColor="text1"/>
                <w:szCs w:val="21"/>
              </w:rPr>
            </w:pPr>
          </w:p>
          <w:p w:rsidR="00C304F4" w:rsidRDefault="00C304F4">
            <w:pPr>
              <w:ind w:firstLineChars="0" w:firstLine="0"/>
              <w:rPr>
                <w:rFonts w:ascii="Times New Roman" w:hAnsi="Times New Roman"/>
                <w:color w:val="000000" w:themeColor="text1"/>
                <w:szCs w:val="21"/>
              </w:rPr>
            </w:pPr>
          </w:p>
        </w:tc>
        <w:tc>
          <w:tcPr>
            <w:tcW w:w="1769" w:type="dxa"/>
          </w:tcPr>
          <w:p w:rsidR="00C304F4" w:rsidRDefault="00C304F4">
            <w:pPr>
              <w:ind w:firstLineChars="0" w:firstLine="0"/>
              <w:rPr>
                <w:rFonts w:ascii="Times New Roman" w:hAnsi="Times New Roman"/>
                <w:color w:val="000000" w:themeColor="text1"/>
                <w:szCs w:val="21"/>
              </w:rPr>
            </w:pPr>
          </w:p>
        </w:tc>
        <w:tc>
          <w:tcPr>
            <w:tcW w:w="1680" w:type="dxa"/>
            <w:gridSpan w:val="2"/>
          </w:tcPr>
          <w:p w:rsidR="00C304F4" w:rsidRDefault="00C304F4">
            <w:pPr>
              <w:ind w:firstLineChars="0" w:firstLine="0"/>
              <w:rPr>
                <w:rFonts w:ascii="Times New Roman" w:hAnsi="Times New Roman"/>
                <w:color w:val="000000" w:themeColor="text1"/>
                <w:szCs w:val="21"/>
              </w:rPr>
            </w:pPr>
          </w:p>
        </w:tc>
        <w:tc>
          <w:tcPr>
            <w:tcW w:w="2205" w:type="dxa"/>
            <w:gridSpan w:val="2"/>
            <w:vMerge w:val="restart"/>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腐蚀性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毒性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易燃性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反应性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感染性</w:t>
            </w:r>
            <w:r>
              <w:rPr>
                <w:rFonts w:ascii="Times New Roman" w:hAnsi="Times New Roman"/>
                <w:color w:val="000000" w:themeColor="text1"/>
                <w:szCs w:val="21"/>
              </w:rPr>
              <w:t xml:space="preserve">         □</w:t>
            </w:r>
          </w:p>
        </w:tc>
        <w:tc>
          <w:tcPr>
            <w:tcW w:w="1680" w:type="dxa"/>
            <w:vMerge w:val="restart"/>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固态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半固态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粉末态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颗粒态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液态</w:t>
            </w:r>
            <w:r>
              <w:rPr>
                <w:rFonts w:ascii="Times New Roman" w:hAnsi="Times New Roman"/>
                <w:color w:val="000000" w:themeColor="text1"/>
                <w:szCs w:val="21"/>
              </w:rPr>
              <w:t xml:space="preserve">       □</w:t>
            </w:r>
          </w:p>
        </w:tc>
      </w:tr>
      <w:tr w:rsidR="00C304F4">
        <w:trPr>
          <w:cantSplit/>
          <w:trHeight w:val="312"/>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C304F4">
            <w:pPr>
              <w:ind w:firstLineChars="0" w:firstLine="0"/>
              <w:rPr>
                <w:rFonts w:ascii="Times New Roman" w:hAnsi="Times New Roman"/>
                <w:color w:val="000000" w:themeColor="text1"/>
                <w:szCs w:val="21"/>
              </w:rPr>
            </w:pPr>
          </w:p>
        </w:tc>
        <w:tc>
          <w:tcPr>
            <w:tcW w:w="1680" w:type="dxa"/>
            <w:gridSpan w:val="2"/>
          </w:tcPr>
          <w:p w:rsidR="00C304F4" w:rsidRDefault="00C304F4">
            <w:pPr>
              <w:ind w:firstLineChars="0" w:firstLine="0"/>
              <w:rPr>
                <w:rFonts w:ascii="Times New Roman" w:hAnsi="Times New Roman"/>
                <w:color w:val="000000" w:themeColor="text1"/>
                <w:szCs w:val="21"/>
              </w:rPr>
            </w:pP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Height w:val="312"/>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C304F4">
            <w:pPr>
              <w:ind w:firstLineChars="0" w:firstLine="0"/>
              <w:rPr>
                <w:rFonts w:ascii="Times New Roman" w:hAnsi="Times New Roman"/>
                <w:color w:val="000000" w:themeColor="text1"/>
                <w:szCs w:val="21"/>
              </w:rPr>
            </w:pPr>
          </w:p>
        </w:tc>
        <w:tc>
          <w:tcPr>
            <w:tcW w:w="1680" w:type="dxa"/>
            <w:gridSpan w:val="2"/>
          </w:tcPr>
          <w:p w:rsidR="00C304F4" w:rsidRDefault="00C304F4">
            <w:pPr>
              <w:ind w:firstLineChars="0" w:firstLine="0"/>
              <w:rPr>
                <w:rFonts w:ascii="Times New Roman" w:hAnsi="Times New Roman"/>
                <w:color w:val="000000" w:themeColor="text1"/>
                <w:szCs w:val="21"/>
              </w:rPr>
            </w:pP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Height w:val="312"/>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C304F4">
            <w:pPr>
              <w:ind w:firstLineChars="0" w:firstLine="0"/>
              <w:rPr>
                <w:rFonts w:ascii="Times New Roman" w:hAnsi="Times New Roman"/>
                <w:color w:val="000000" w:themeColor="text1"/>
                <w:szCs w:val="21"/>
              </w:rPr>
            </w:pPr>
          </w:p>
        </w:tc>
        <w:tc>
          <w:tcPr>
            <w:tcW w:w="1680" w:type="dxa"/>
            <w:gridSpan w:val="2"/>
          </w:tcPr>
          <w:p w:rsidR="00C304F4" w:rsidRDefault="00C304F4">
            <w:pPr>
              <w:ind w:firstLineChars="0" w:firstLine="0"/>
              <w:rPr>
                <w:rFonts w:ascii="Times New Roman" w:hAnsi="Times New Roman"/>
                <w:color w:val="000000" w:themeColor="text1"/>
                <w:szCs w:val="21"/>
              </w:rPr>
            </w:pP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Height w:val="312"/>
        </w:trPr>
        <w:tc>
          <w:tcPr>
            <w:tcW w:w="1801" w:type="dxa"/>
            <w:gridSpan w:val="2"/>
            <w:vMerge/>
          </w:tcPr>
          <w:p w:rsidR="00C304F4" w:rsidRDefault="00C304F4">
            <w:pPr>
              <w:ind w:firstLineChars="0" w:firstLine="0"/>
              <w:rPr>
                <w:rFonts w:ascii="Times New Roman" w:hAnsi="Times New Roman"/>
                <w:color w:val="000000" w:themeColor="text1"/>
                <w:szCs w:val="21"/>
              </w:rPr>
            </w:pPr>
          </w:p>
        </w:tc>
        <w:tc>
          <w:tcPr>
            <w:tcW w:w="1769" w:type="dxa"/>
          </w:tcPr>
          <w:p w:rsidR="00C304F4" w:rsidRDefault="00C304F4">
            <w:pPr>
              <w:ind w:firstLineChars="0" w:firstLine="0"/>
              <w:rPr>
                <w:rFonts w:ascii="Times New Roman" w:hAnsi="Times New Roman"/>
                <w:color w:val="000000" w:themeColor="text1"/>
                <w:szCs w:val="21"/>
              </w:rPr>
            </w:pPr>
          </w:p>
        </w:tc>
        <w:tc>
          <w:tcPr>
            <w:tcW w:w="1680" w:type="dxa"/>
            <w:gridSpan w:val="2"/>
          </w:tcPr>
          <w:p w:rsidR="00C304F4" w:rsidRDefault="00C304F4">
            <w:pPr>
              <w:ind w:firstLineChars="0" w:firstLine="0"/>
              <w:rPr>
                <w:rFonts w:ascii="Times New Roman" w:hAnsi="Times New Roman"/>
                <w:color w:val="000000" w:themeColor="text1"/>
                <w:szCs w:val="21"/>
              </w:rPr>
            </w:pPr>
          </w:p>
        </w:tc>
        <w:tc>
          <w:tcPr>
            <w:tcW w:w="2205" w:type="dxa"/>
            <w:gridSpan w:val="2"/>
            <w:vMerge/>
            <w:vAlign w:val="center"/>
          </w:tcPr>
          <w:p w:rsidR="00C304F4" w:rsidRDefault="00C304F4">
            <w:pPr>
              <w:ind w:firstLineChars="0" w:firstLine="0"/>
              <w:rPr>
                <w:rFonts w:ascii="Times New Roman" w:hAnsi="Times New Roman"/>
                <w:color w:val="000000" w:themeColor="text1"/>
                <w:szCs w:val="21"/>
              </w:rPr>
            </w:pPr>
          </w:p>
        </w:tc>
        <w:tc>
          <w:tcPr>
            <w:tcW w:w="1680" w:type="dxa"/>
            <w:vMerge/>
            <w:vAlign w:val="center"/>
          </w:tcPr>
          <w:p w:rsidR="00C304F4" w:rsidRDefault="00C304F4">
            <w:pPr>
              <w:ind w:firstLineChars="0" w:firstLine="0"/>
              <w:rPr>
                <w:rFonts w:ascii="Times New Roman" w:hAnsi="Times New Roman"/>
                <w:color w:val="000000" w:themeColor="text1"/>
                <w:szCs w:val="21"/>
              </w:rPr>
            </w:pPr>
          </w:p>
        </w:tc>
      </w:tr>
      <w:tr w:rsidR="00C304F4">
        <w:trPr>
          <w:cantSplit/>
          <w:trHeight w:val="312"/>
        </w:trPr>
        <w:tc>
          <w:tcPr>
            <w:tcW w:w="1801" w:type="dxa"/>
            <w:gridSpan w:val="2"/>
          </w:tcPr>
          <w:p w:rsidR="00C304F4" w:rsidRDefault="00C304F4">
            <w:pPr>
              <w:ind w:firstLineChars="0" w:firstLine="0"/>
              <w:rPr>
                <w:rFonts w:ascii="Times New Roman" w:hAnsi="Times New Roman"/>
                <w:color w:val="000000" w:themeColor="text1"/>
                <w:szCs w:val="21"/>
              </w:rPr>
            </w:pPr>
          </w:p>
          <w:p w:rsidR="00C304F4" w:rsidRDefault="00C304F4">
            <w:pPr>
              <w:ind w:firstLineChars="0" w:firstLine="0"/>
              <w:rPr>
                <w:rFonts w:ascii="Times New Roman" w:hAnsi="Times New Roman"/>
                <w:color w:val="000000" w:themeColor="text1"/>
                <w:szCs w:val="21"/>
              </w:rPr>
            </w:pPr>
          </w:p>
          <w:p w:rsidR="00C304F4" w:rsidRDefault="00C304F4">
            <w:pPr>
              <w:ind w:firstLineChars="0" w:firstLine="0"/>
              <w:rPr>
                <w:rFonts w:ascii="Times New Roman" w:hAnsi="Times New Roman"/>
                <w:color w:val="000000" w:themeColor="text1"/>
                <w:szCs w:val="21"/>
              </w:rPr>
            </w:pPr>
          </w:p>
          <w:p w:rsidR="00C304F4" w:rsidRDefault="00C304F4">
            <w:pPr>
              <w:ind w:firstLineChars="0" w:firstLine="0"/>
              <w:rPr>
                <w:rFonts w:ascii="Times New Roman" w:hAnsi="Times New Roman"/>
                <w:color w:val="000000" w:themeColor="text1"/>
                <w:szCs w:val="21"/>
              </w:rPr>
            </w:pPr>
          </w:p>
          <w:p w:rsidR="00C304F4" w:rsidRDefault="00C304F4">
            <w:pPr>
              <w:ind w:firstLineChars="0" w:firstLine="0"/>
              <w:rPr>
                <w:rFonts w:ascii="Times New Roman" w:hAnsi="Times New Roman"/>
                <w:color w:val="000000" w:themeColor="text1"/>
                <w:szCs w:val="21"/>
              </w:rPr>
            </w:pPr>
          </w:p>
        </w:tc>
        <w:tc>
          <w:tcPr>
            <w:tcW w:w="1769" w:type="dxa"/>
          </w:tcPr>
          <w:p w:rsidR="00C304F4" w:rsidRDefault="00C304F4">
            <w:pPr>
              <w:ind w:firstLineChars="0" w:firstLine="0"/>
              <w:rPr>
                <w:rFonts w:ascii="Times New Roman" w:hAnsi="Times New Roman"/>
                <w:color w:val="000000" w:themeColor="text1"/>
                <w:szCs w:val="21"/>
              </w:rPr>
            </w:pPr>
          </w:p>
        </w:tc>
        <w:tc>
          <w:tcPr>
            <w:tcW w:w="1680" w:type="dxa"/>
            <w:gridSpan w:val="2"/>
          </w:tcPr>
          <w:p w:rsidR="00C304F4" w:rsidRDefault="00C304F4">
            <w:pPr>
              <w:ind w:firstLineChars="0" w:firstLine="0"/>
              <w:rPr>
                <w:rFonts w:ascii="Times New Roman" w:hAnsi="Times New Roman"/>
                <w:color w:val="000000" w:themeColor="text1"/>
                <w:szCs w:val="21"/>
              </w:rPr>
            </w:pPr>
          </w:p>
        </w:tc>
        <w:tc>
          <w:tcPr>
            <w:tcW w:w="2205" w:type="dxa"/>
            <w:gridSpan w:val="2"/>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腐蚀性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毒性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易燃性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反应性</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感染性</w:t>
            </w:r>
            <w:r>
              <w:rPr>
                <w:rFonts w:ascii="Times New Roman" w:hAnsi="Times New Roman"/>
                <w:color w:val="000000" w:themeColor="text1"/>
                <w:szCs w:val="21"/>
              </w:rPr>
              <w:t xml:space="preserve">         □</w:t>
            </w:r>
          </w:p>
        </w:tc>
        <w:tc>
          <w:tcPr>
            <w:tcW w:w="1680" w:type="dxa"/>
            <w:vAlign w:val="center"/>
          </w:tcPr>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固态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半固态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粉末态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颗粒态</w:t>
            </w:r>
            <w:r>
              <w:rPr>
                <w:rFonts w:ascii="Times New Roman" w:hAnsi="Times New Roman"/>
                <w:color w:val="000000" w:themeColor="text1"/>
                <w:szCs w:val="21"/>
              </w:rPr>
              <w:t xml:space="preserve">     □</w:t>
            </w:r>
          </w:p>
          <w:p w:rsidR="00C304F4" w:rsidRDefault="007D3F7D">
            <w:pPr>
              <w:ind w:firstLineChars="0" w:firstLine="0"/>
              <w:rPr>
                <w:rFonts w:ascii="Times New Roman" w:hAnsi="Times New Roman"/>
                <w:color w:val="000000" w:themeColor="text1"/>
                <w:szCs w:val="21"/>
              </w:rPr>
            </w:pPr>
            <w:r>
              <w:rPr>
                <w:rFonts w:ascii="Times New Roman" w:hAnsi="宋体"/>
                <w:color w:val="000000" w:themeColor="text1"/>
                <w:szCs w:val="21"/>
              </w:rPr>
              <w:t>液态</w:t>
            </w:r>
            <w:r>
              <w:rPr>
                <w:rFonts w:ascii="Times New Roman" w:hAnsi="Times New Roman"/>
                <w:color w:val="000000" w:themeColor="text1"/>
                <w:szCs w:val="21"/>
              </w:rPr>
              <w:t xml:space="preserve">       □</w:t>
            </w:r>
          </w:p>
        </w:tc>
      </w:tr>
    </w:tbl>
    <w:p w:rsidR="00C304F4" w:rsidRDefault="007D3F7D">
      <w:pPr>
        <w:ind w:firstLineChars="0" w:firstLine="0"/>
        <w:rPr>
          <w:rFonts w:ascii="Times New Roman" w:eastAsia="黑体" w:hAnsi="Times New Roman"/>
          <w:color w:val="000000" w:themeColor="text1"/>
          <w:sz w:val="28"/>
          <w:szCs w:val="28"/>
        </w:rPr>
      </w:pPr>
      <w:r>
        <w:rPr>
          <w:rFonts w:ascii="Times New Roman" w:eastAsia="黑体"/>
          <w:color w:val="000000" w:themeColor="text1"/>
          <w:sz w:val="28"/>
          <w:szCs w:val="28"/>
        </w:rPr>
        <w:t>第二部分：废物包装、运输情况</w:t>
      </w:r>
    </w:p>
    <w:tbl>
      <w:tblPr>
        <w:tblW w:w="924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1634"/>
        <w:gridCol w:w="2075"/>
        <w:gridCol w:w="1421"/>
        <w:gridCol w:w="1379"/>
        <w:gridCol w:w="1716"/>
      </w:tblGrid>
      <w:tr w:rsidR="00C304F4">
        <w:trPr>
          <w:cantSplit/>
          <w:trHeight w:val="559"/>
        </w:trPr>
        <w:tc>
          <w:tcPr>
            <w:tcW w:w="9240" w:type="dxa"/>
            <w:gridSpan w:val="6"/>
            <w:vAlign w:val="center"/>
          </w:tcPr>
          <w:p w:rsidR="00C304F4" w:rsidRDefault="007D3F7D">
            <w:pPr>
              <w:ind w:firstLineChars="0" w:firstLine="0"/>
              <w:rPr>
                <w:rFonts w:ascii="Times New Roman" w:hAnsi="Times New Roman"/>
                <w:b/>
                <w:bCs/>
                <w:color w:val="000000" w:themeColor="text1"/>
              </w:rPr>
            </w:pPr>
            <w:r>
              <w:rPr>
                <w:rFonts w:ascii="Times New Roman"/>
                <w:b/>
                <w:bCs/>
                <w:color w:val="000000" w:themeColor="text1"/>
              </w:rPr>
              <w:t>表</w:t>
            </w:r>
            <w:r>
              <w:rPr>
                <w:rFonts w:ascii="Times New Roman" w:hAnsi="Times New Roman"/>
                <w:b/>
                <w:bCs/>
                <w:color w:val="000000" w:themeColor="text1"/>
              </w:rPr>
              <w:t xml:space="preserve">1   </w:t>
            </w:r>
            <w:r>
              <w:rPr>
                <w:rFonts w:ascii="Times New Roman"/>
                <w:b/>
                <w:bCs/>
                <w:color w:val="000000" w:themeColor="text1"/>
              </w:rPr>
              <w:t>废物包装情况</w:t>
            </w:r>
          </w:p>
        </w:tc>
      </w:tr>
      <w:tr w:rsidR="00C304F4">
        <w:trPr>
          <w:trHeight w:val="415"/>
        </w:trPr>
        <w:tc>
          <w:tcPr>
            <w:tcW w:w="1015" w:type="dxa"/>
            <w:vAlign w:val="center"/>
          </w:tcPr>
          <w:p w:rsidR="00C304F4" w:rsidRDefault="007D3F7D">
            <w:pPr>
              <w:ind w:firstLineChars="0" w:firstLine="0"/>
              <w:jc w:val="center"/>
              <w:rPr>
                <w:rFonts w:ascii="Times New Roman" w:hAnsi="Times New Roman"/>
                <w:color w:val="000000" w:themeColor="text1"/>
              </w:rPr>
            </w:pPr>
            <w:r>
              <w:rPr>
                <w:rFonts w:ascii="Times New Roman"/>
                <w:color w:val="000000" w:themeColor="text1"/>
              </w:rPr>
              <w:t>序号</w:t>
            </w:r>
          </w:p>
        </w:tc>
        <w:tc>
          <w:tcPr>
            <w:tcW w:w="1634" w:type="dxa"/>
            <w:vAlign w:val="center"/>
          </w:tcPr>
          <w:p w:rsidR="00C304F4" w:rsidRDefault="007D3F7D">
            <w:pPr>
              <w:ind w:firstLineChars="0" w:firstLine="0"/>
              <w:jc w:val="center"/>
              <w:rPr>
                <w:rFonts w:ascii="Times New Roman" w:hAnsi="Times New Roman"/>
                <w:color w:val="000000" w:themeColor="text1"/>
              </w:rPr>
            </w:pPr>
            <w:r>
              <w:rPr>
                <w:rFonts w:ascii="Times New Roman"/>
                <w:color w:val="000000" w:themeColor="text1"/>
              </w:rPr>
              <w:t>废物名称</w:t>
            </w:r>
          </w:p>
        </w:tc>
        <w:tc>
          <w:tcPr>
            <w:tcW w:w="2075" w:type="dxa"/>
            <w:vAlign w:val="center"/>
          </w:tcPr>
          <w:p w:rsidR="00C304F4" w:rsidRDefault="007D3F7D">
            <w:pPr>
              <w:ind w:firstLineChars="0" w:firstLine="0"/>
              <w:jc w:val="center"/>
              <w:rPr>
                <w:rFonts w:ascii="Times New Roman" w:hAnsi="Times New Roman"/>
                <w:color w:val="000000" w:themeColor="text1"/>
              </w:rPr>
            </w:pPr>
            <w:r>
              <w:rPr>
                <w:rFonts w:ascii="Times New Roman"/>
                <w:color w:val="000000" w:themeColor="text1"/>
              </w:rPr>
              <w:t>包装物（容器）名称</w:t>
            </w:r>
          </w:p>
        </w:tc>
        <w:tc>
          <w:tcPr>
            <w:tcW w:w="1421" w:type="dxa"/>
            <w:vAlign w:val="center"/>
          </w:tcPr>
          <w:p w:rsidR="00C304F4" w:rsidRDefault="007D3F7D">
            <w:pPr>
              <w:ind w:firstLineChars="0" w:firstLine="0"/>
              <w:jc w:val="center"/>
              <w:rPr>
                <w:rFonts w:ascii="Times New Roman" w:hAnsi="Times New Roman"/>
                <w:color w:val="000000" w:themeColor="text1"/>
              </w:rPr>
            </w:pPr>
            <w:r>
              <w:rPr>
                <w:rFonts w:ascii="Times New Roman"/>
                <w:color w:val="000000" w:themeColor="text1"/>
              </w:rPr>
              <w:t>材质</w:t>
            </w:r>
          </w:p>
        </w:tc>
        <w:tc>
          <w:tcPr>
            <w:tcW w:w="1379" w:type="dxa"/>
            <w:vAlign w:val="center"/>
          </w:tcPr>
          <w:p w:rsidR="00C304F4" w:rsidRDefault="007D3F7D">
            <w:pPr>
              <w:ind w:firstLineChars="0" w:firstLine="0"/>
              <w:jc w:val="center"/>
              <w:rPr>
                <w:rFonts w:ascii="Times New Roman" w:hAnsi="Times New Roman"/>
                <w:color w:val="000000" w:themeColor="text1"/>
              </w:rPr>
            </w:pPr>
            <w:r>
              <w:rPr>
                <w:rFonts w:ascii="Times New Roman"/>
                <w:color w:val="000000" w:themeColor="text1"/>
              </w:rPr>
              <w:t>容积</w:t>
            </w:r>
          </w:p>
        </w:tc>
        <w:tc>
          <w:tcPr>
            <w:tcW w:w="1716" w:type="dxa"/>
            <w:vAlign w:val="center"/>
          </w:tcPr>
          <w:p w:rsidR="00C304F4" w:rsidRDefault="007D3F7D">
            <w:pPr>
              <w:ind w:firstLineChars="0" w:firstLine="0"/>
              <w:jc w:val="center"/>
              <w:rPr>
                <w:rFonts w:ascii="Times New Roman" w:hAnsi="Times New Roman"/>
                <w:color w:val="000000" w:themeColor="text1"/>
              </w:rPr>
            </w:pPr>
            <w:r>
              <w:rPr>
                <w:rFonts w:ascii="Times New Roman"/>
                <w:color w:val="000000" w:themeColor="text1"/>
              </w:rPr>
              <w:t>是否有危废标签</w:t>
            </w:r>
          </w:p>
        </w:tc>
      </w:tr>
      <w:tr w:rsidR="00C304F4">
        <w:trPr>
          <w:trHeight w:hRule="exact" w:val="872"/>
        </w:trPr>
        <w:tc>
          <w:tcPr>
            <w:tcW w:w="1015" w:type="dxa"/>
            <w:vAlign w:val="center"/>
          </w:tcPr>
          <w:p w:rsidR="00C304F4" w:rsidRDefault="007D3F7D">
            <w:pPr>
              <w:ind w:firstLineChars="0" w:firstLine="0"/>
              <w:jc w:val="center"/>
              <w:rPr>
                <w:rFonts w:ascii="Times New Roman" w:hAnsi="Times New Roman"/>
                <w:color w:val="000000" w:themeColor="text1"/>
              </w:rPr>
            </w:pPr>
            <w:r>
              <w:rPr>
                <w:rFonts w:ascii="Times New Roman" w:hAnsi="Times New Roman" w:hint="eastAsia"/>
                <w:color w:val="000000" w:themeColor="text1"/>
              </w:rPr>
              <w:t>1</w:t>
            </w:r>
          </w:p>
        </w:tc>
        <w:tc>
          <w:tcPr>
            <w:tcW w:w="1634" w:type="dxa"/>
            <w:vAlign w:val="center"/>
          </w:tcPr>
          <w:p w:rsidR="00C304F4" w:rsidRDefault="007D3F7D">
            <w:pPr>
              <w:ind w:firstLineChars="0" w:firstLine="0"/>
              <w:jc w:val="center"/>
              <w:rPr>
                <w:rFonts w:ascii="Times New Roman" w:hAnsi="Times New Roman"/>
                <w:color w:val="000000" w:themeColor="text1"/>
              </w:rPr>
            </w:pPr>
            <w:r>
              <w:rPr>
                <w:rFonts w:ascii="Times New Roman" w:hAnsi="Times New Roman" w:hint="eastAsia"/>
                <w:color w:val="000000" w:themeColor="text1"/>
              </w:rPr>
              <w:t>含镍</w:t>
            </w:r>
            <w:r>
              <w:rPr>
                <w:rFonts w:ascii="Times New Roman" w:hAnsi="Times New Roman"/>
                <w:color w:val="000000" w:themeColor="text1"/>
              </w:rPr>
              <w:t>废催化剂</w:t>
            </w:r>
          </w:p>
        </w:tc>
        <w:tc>
          <w:tcPr>
            <w:tcW w:w="2075" w:type="dxa"/>
            <w:vAlign w:val="center"/>
          </w:tcPr>
          <w:p w:rsidR="00C304F4" w:rsidRDefault="007D3F7D">
            <w:pPr>
              <w:ind w:firstLineChars="0" w:firstLine="0"/>
              <w:jc w:val="center"/>
              <w:rPr>
                <w:rFonts w:ascii="Times New Roman" w:hAnsi="Times New Roman"/>
                <w:color w:val="000000" w:themeColor="text1"/>
              </w:rPr>
            </w:pPr>
            <w:r>
              <w:rPr>
                <w:rFonts w:ascii="Times New Roman" w:hAnsi="Times New Roman" w:hint="eastAsia"/>
                <w:color w:val="000000" w:themeColor="text1"/>
              </w:rPr>
              <w:t>集装箱式</w:t>
            </w:r>
          </w:p>
        </w:tc>
        <w:tc>
          <w:tcPr>
            <w:tcW w:w="1421" w:type="dxa"/>
            <w:vAlign w:val="center"/>
          </w:tcPr>
          <w:p w:rsidR="00C304F4" w:rsidRDefault="007D3F7D">
            <w:pPr>
              <w:ind w:firstLineChars="0" w:firstLine="0"/>
              <w:jc w:val="center"/>
              <w:rPr>
                <w:rFonts w:ascii="Times New Roman" w:hAnsi="Times New Roman"/>
                <w:color w:val="000000" w:themeColor="text1"/>
              </w:rPr>
            </w:pPr>
            <w:r>
              <w:rPr>
                <w:rFonts w:ascii="Times New Roman" w:hAnsi="Times New Roman" w:hint="eastAsia"/>
                <w:color w:val="000000" w:themeColor="text1"/>
              </w:rPr>
              <w:t>不锈钢</w:t>
            </w:r>
          </w:p>
        </w:tc>
        <w:tc>
          <w:tcPr>
            <w:tcW w:w="1379" w:type="dxa"/>
            <w:vAlign w:val="center"/>
          </w:tcPr>
          <w:p w:rsidR="00C304F4" w:rsidRDefault="007D3F7D">
            <w:pPr>
              <w:ind w:firstLineChars="0" w:firstLine="0"/>
              <w:jc w:val="center"/>
              <w:rPr>
                <w:rFonts w:ascii="Times New Roman" w:hAnsi="Times New Roman"/>
                <w:color w:val="000000" w:themeColor="text1"/>
              </w:rPr>
            </w:pPr>
            <w:r>
              <w:rPr>
                <w:rFonts w:ascii="Times New Roman" w:hAnsi="Times New Roman" w:hint="eastAsia"/>
                <w:color w:val="000000" w:themeColor="text1"/>
              </w:rPr>
              <w:t>25</w:t>
            </w:r>
            <w:r>
              <w:rPr>
                <w:rFonts w:ascii="Times New Roman" w:hAnsi="Times New Roman" w:hint="eastAsia"/>
                <w:color w:val="000000" w:themeColor="text1"/>
              </w:rPr>
              <w:t>吨</w:t>
            </w:r>
          </w:p>
        </w:tc>
        <w:tc>
          <w:tcPr>
            <w:tcW w:w="1716" w:type="dxa"/>
            <w:vAlign w:val="center"/>
          </w:tcPr>
          <w:p w:rsidR="00C304F4" w:rsidRDefault="007D3F7D">
            <w:pPr>
              <w:ind w:firstLineChars="0" w:firstLine="0"/>
              <w:jc w:val="center"/>
              <w:rPr>
                <w:rFonts w:ascii="Times New Roman" w:hAnsi="Times New Roman"/>
                <w:color w:val="000000" w:themeColor="text1"/>
              </w:rPr>
            </w:pPr>
            <w:r>
              <w:rPr>
                <w:rFonts w:ascii="Times New Roman" w:hAnsi="Times New Roman" w:hint="eastAsia"/>
                <w:color w:val="000000" w:themeColor="text1"/>
              </w:rPr>
              <w:t>有</w:t>
            </w:r>
          </w:p>
        </w:tc>
      </w:tr>
      <w:tr w:rsidR="00C304F4">
        <w:trPr>
          <w:trHeight w:hRule="exact" w:val="510"/>
        </w:trPr>
        <w:tc>
          <w:tcPr>
            <w:tcW w:w="1015" w:type="dxa"/>
          </w:tcPr>
          <w:p w:rsidR="00C304F4" w:rsidRDefault="00C304F4">
            <w:pPr>
              <w:ind w:firstLineChars="0" w:firstLine="0"/>
              <w:rPr>
                <w:rFonts w:ascii="Times New Roman" w:hAnsi="Times New Roman"/>
                <w:color w:val="000000" w:themeColor="text1"/>
              </w:rPr>
            </w:pPr>
          </w:p>
        </w:tc>
        <w:tc>
          <w:tcPr>
            <w:tcW w:w="1634" w:type="dxa"/>
          </w:tcPr>
          <w:p w:rsidR="00C304F4" w:rsidRDefault="00C304F4">
            <w:pPr>
              <w:ind w:firstLineChars="0" w:firstLine="0"/>
              <w:jc w:val="center"/>
              <w:rPr>
                <w:rFonts w:ascii="Times New Roman" w:hAnsi="Times New Roman"/>
                <w:color w:val="000000" w:themeColor="text1"/>
              </w:rPr>
            </w:pPr>
          </w:p>
        </w:tc>
        <w:tc>
          <w:tcPr>
            <w:tcW w:w="2075" w:type="dxa"/>
          </w:tcPr>
          <w:p w:rsidR="00C304F4" w:rsidRDefault="00C304F4">
            <w:pPr>
              <w:ind w:firstLineChars="0" w:firstLine="0"/>
              <w:jc w:val="center"/>
              <w:rPr>
                <w:rFonts w:ascii="Times New Roman" w:hAnsi="Times New Roman"/>
                <w:color w:val="000000" w:themeColor="text1"/>
              </w:rPr>
            </w:pPr>
          </w:p>
        </w:tc>
        <w:tc>
          <w:tcPr>
            <w:tcW w:w="1421" w:type="dxa"/>
          </w:tcPr>
          <w:p w:rsidR="00C304F4" w:rsidRDefault="00C304F4">
            <w:pPr>
              <w:ind w:firstLineChars="0" w:firstLine="0"/>
              <w:jc w:val="center"/>
              <w:rPr>
                <w:rFonts w:ascii="Times New Roman" w:hAnsi="Times New Roman"/>
                <w:color w:val="000000" w:themeColor="text1"/>
              </w:rPr>
            </w:pPr>
          </w:p>
        </w:tc>
        <w:tc>
          <w:tcPr>
            <w:tcW w:w="1379" w:type="dxa"/>
          </w:tcPr>
          <w:p w:rsidR="00C304F4" w:rsidRDefault="00C304F4">
            <w:pPr>
              <w:ind w:firstLineChars="0" w:firstLine="0"/>
              <w:rPr>
                <w:rFonts w:ascii="Times New Roman" w:hAnsi="Times New Roman"/>
                <w:color w:val="000000" w:themeColor="text1"/>
              </w:rPr>
            </w:pPr>
          </w:p>
        </w:tc>
        <w:tc>
          <w:tcPr>
            <w:tcW w:w="1716" w:type="dxa"/>
          </w:tcPr>
          <w:p w:rsidR="00C304F4" w:rsidRDefault="00C304F4">
            <w:pPr>
              <w:ind w:firstLineChars="0" w:firstLine="0"/>
              <w:rPr>
                <w:rFonts w:ascii="Times New Roman" w:hAnsi="Times New Roman"/>
                <w:color w:val="000000" w:themeColor="text1"/>
              </w:rPr>
            </w:pPr>
          </w:p>
        </w:tc>
      </w:tr>
      <w:tr w:rsidR="00C304F4">
        <w:trPr>
          <w:trHeight w:hRule="exact" w:val="510"/>
        </w:trPr>
        <w:tc>
          <w:tcPr>
            <w:tcW w:w="1015" w:type="dxa"/>
          </w:tcPr>
          <w:p w:rsidR="00C304F4" w:rsidRDefault="00C304F4">
            <w:pPr>
              <w:ind w:firstLineChars="0" w:firstLine="0"/>
              <w:rPr>
                <w:rFonts w:ascii="Times New Roman" w:hAnsi="Times New Roman"/>
                <w:color w:val="000000" w:themeColor="text1"/>
              </w:rPr>
            </w:pPr>
          </w:p>
        </w:tc>
        <w:tc>
          <w:tcPr>
            <w:tcW w:w="1634" w:type="dxa"/>
          </w:tcPr>
          <w:p w:rsidR="00C304F4" w:rsidRDefault="00C304F4">
            <w:pPr>
              <w:ind w:firstLineChars="0" w:firstLine="0"/>
              <w:rPr>
                <w:rFonts w:ascii="Times New Roman" w:hAnsi="Times New Roman"/>
                <w:color w:val="000000" w:themeColor="text1"/>
              </w:rPr>
            </w:pPr>
          </w:p>
        </w:tc>
        <w:tc>
          <w:tcPr>
            <w:tcW w:w="2075" w:type="dxa"/>
          </w:tcPr>
          <w:p w:rsidR="00C304F4" w:rsidRDefault="00C304F4">
            <w:pPr>
              <w:ind w:firstLineChars="0" w:firstLine="0"/>
              <w:rPr>
                <w:rFonts w:ascii="Times New Roman" w:hAnsi="Times New Roman"/>
                <w:color w:val="000000" w:themeColor="text1"/>
              </w:rPr>
            </w:pPr>
          </w:p>
        </w:tc>
        <w:tc>
          <w:tcPr>
            <w:tcW w:w="1421" w:type="dxa"/>
          </w:tcPr>
          <w:p w:rsidR="00C304F4" w:rsidRDefault="00C304F4">
            <w:pPr>
              <w:ind w:firstLineChars="0" w:firstLine="0"/>
              <w:rPr>
                <w:rFonts w:ascii="Times New Roman" w:hAnsi="Times New Roman"/>
                <w:color w:val="000000" w:themeColor="text1"/>
              </w:rPr>
            </w:pPr>
          </w:p>
        </w:tc>
        <w:tc>
          <w:tcPr>
            <w:tcW w:w="1379" w:type="dxa"/>
          </w:tcPr>
          <w:p w:rsidR="00C304F4" w:rsidRDefault="00C304F4">
            <w:pPr>
              <w:ind w:firstLineChars="0" w:firstLine="0"/>
              <w:rPr>
                <w:rFonts w:ascii="Times New Roman" w:hAnsi="Times New Roman"/>
                <w:color w:val="000000" w:themeColor="text1"/>
              </w:rPr>
            </w:pPr>
          </w:p>
        </w:tc>
        <w:tc>
          <w:tcPr>
            <w:tcW w:w="1716" w:type="dxa"/>
          </w:tcPr>
          <w:p w:rsidR="00C304F4" w:rsidRDefault="00C304F4">
            <w:pPr>
              <w:ind w:firstLineChars="0" w:firstLine="0"/>
              <w:rPr>
                <w:rFonts w:ascii="Times New Roman" w:hAnsi="Times New Roman"/>
                <w:color w:val="000000" w:themeColor="text1"/>
              </w:rPr>
            </w:pPr>
          </w:p>
        </w:tc>
      </w:tr>
      <w:tr w:rsidR="00C304F4">
        <w:trPr>
          <w:trHeight w:hRule="exact" w:val="510"/>
        </w:trPr>
        <w:tc>
          <w:tcPr>
            <w:tcW w:w="1015" w:type="dxa"/>
          </w:tcPr>
          <w:p w:rsidR="00C304F4" w:rsidRDefault="00C304F4">
            <w:pPr>
              <w:ind w:firstLineChars="0" w:firstLine="0"/>
              <w:rPr>
                <w:rFonts w:ascii="Times New Roman" w:hAnsi="Times New Roman"/>
                <w:color w:val="000000" w:themeColor="text1"/>
              </w:rPr>
            </w:pPr>
          </w:p>
        </w:tc>
        <w:tc>
          <w:tcPr>
            <w:tcW w:w="1634" w:type="dxa"/>
          </w:tcPr>
          <w:p w:rsidR="00C304F4" w:rsidRDefault="00C304F4">
            <w:pPr>
              <w:ind w:firstLineChars="0" w:firstLine="0"/>
              <w:rPr>
                <w:rFonts w:ascii="Times New Roman" w:hAnsi="Times New Roman"/>
                <w:color w:val="000000" w:themeColor="text1"/>
              </w:rPr>
            </w:pPr>
          </w:p>
        </w:tc>
        <w:tc>
          <w:tcPr>
            <w:tcW w:w="2075" w:type="dxa"/>
          </w:tcPr>
          <w:p w:rsidR="00C304F4" w:rsidRDefault="00C304F4">
            <w:pPr>
              <w:ind w:firstLineChars="0" w:firstLine="0"/>
              <w:rPr>
                <w:rFonts w:ascii="Times New Roman" w:hAnsi="Times New Roman"/>
                <w:color w:val="000000" w:themeColor="text1"/>
              </w:rPr>
            </w:pPr>
          </w:p>
        </w:tc>
        <w:tc>
          <w:tcPr>
            <w:tcW w:w="1421" w:type="dxa"/>
          </w:tcPr>
          <w:p w:rsidR="00C304F4" w:rsidRDefault="00C304F4">
            <w:pPr>
              <w:ind w:firstLineChars="0" w:firstLine="0"/>
              <w:rPr>
                <w:rFonts w:ascii="Times New Roman" w:hAnsi="Times New Roman"/>
                <w:color w:val="000000" w:themeColor="text1"/>
              </w:rPr>
            </w:pPr>
          </w:p>
        </w:tc>
        <w:tc>
          <w:tcPr>
            <w:tcW w:w="1379" w:type="dxa"/>
          </w:tcPr>
          <w:p w:rsidR="00C304F4" w:rsidRDefault="00C304F4">
            <w:pPr>
              <w:ind w:firstLineChars="0" w:firstLine="0"/>
              <w:rPr>
                <w:rFonts w:ascii="Times New Roman" w:hAnsi="Times New Roman"/>
                <w:color w:val="000000" w:themeColor="text1"/>
              </w:rPr>
            </w:pPr>
          </w:p>
        </w:tc>
        <w:tc>
          <w:tcPr>
            <w:tcW w:w="1716" w:type="dxa"/>
          </w:tcPr>
          <w:p w:rsidR="00C304F4" w:rsidRDefault="00C304F4">
            <w:pPr>
              <w:ind w:firstLineChars="0" w:firstLine="0"/>
              <w:rPr>
                <w:rFonts w:ascii="Times New Roman" w:hAnsi="Times New Roman"/>
                <w:color w:val="000000" w:themeColor="text1"/>
              </w:rPr>
            </w:pPr>
          </w:p>
        </w:tc>
      </w:tr>
      <w:tr w:rsidR="00C304F4">
        <w:trPr>
          <w:trHeight w:hRule="exact" w:val="510"/>
        </w:trPr>
        <w:tc>
          <w:tcPr>
            <w:tcW w:w="1015" w:type="dxa"/>
          </w:tcPr>
          <w:p w:rsidR="00C304F4" w:rsidRDefault="00C304F4">
            <w:pPr>
              <w:ind w:firstLineChars="0" w:firstLine="0"/>
              <w:rPr>
                <w:rFonts w:ascii="Times New Roman" w:hAnsi="Times New Roman"/>
                <w:color w:val="000000" w:themeColor="text1"/>
              </w:rPr>
            </w:pPr>
          </w:p>
        </w:tc>
        <w:tc>
          <w:tcPr>
            <w:tcW w:w="1634" w:type="dxa"/>
          </w:tcPr>
          <w:p w:rsidR="00C304F4" w:rsidRDefault="00C304F4">
            <w:pPr>
              <w:ind w:firstLineChars="0" w:firstLine="0"/>
              <w:rPr>
                <w:rFonts w:ascii="Times New Roman" w:hAnsi="Times New Roman"/>
                <w:color w:val="000000" w:themeColor="text1"/>
              </w:rPr>
            </w:pPr>
          </w:p>
        </w:tc>
        <w:tc>
          <w:tcPr>
            <w:tcW w:w="2075" w:type="dxa"/>
          </w:tcPr>
          <w:p w:rsidR="00C304F4" w:rsidRDefault="00C304F4">
            <w:pPr>
              <w:ind w:firstLineChars="0" w:firstLine="0"/>
              <w:rPr>
                <w:rFonts w:ascii="Times New Roman" w:hAnsi="Times New Roman"/>
                <w:color w:val="000000" w:themeColor="text1"/>
              </w:rPr>
            </w:pPr>
          </w:p>
        </w:tc>
        <w:tc>
          <w:tcPr>
            <w:tcW w:w="1421" w:type="dxa"/>
          </w:tcPr>
          <w:p w:rsidR="00C304F4" w:rsidRDefault="00C304F4">
            <w:pPr>
              <w:ind w:firstLineChars="0" w:firstLine="0"/>
              <w:rPr>
                <w:rFonts w:ascii="Times New Roman" w:hAnsi="Times New Roman"/>
                <w:color w:val="000000" w:themeColor="text1"/>
              </w:rPr>
            </w:pPr>
          </w:p>
        </w:tc>
        <w:tc>
          <w:tcPr>
            <w:tcW w:w="1379" w:type="dxa"/>
          </w:tcPr>
          <w:p w:rsidR="00C304F4" w:rsidRDefault="00C304F4">
            <w:pPr>
              <w:ind w:firstLineChars="0" w:firstLine="0"/>
              <w:rPr>
                <w:rFonts w:ascii="Times New Roman" w:hAnsi="Times New Roman"/>
                <w:color w:val="000000" w:themeColor="text1"/>
              </w:rPr>
            </w:pPr>
          </w:p>
        </w:tc>
        <w:tc>
          <w:tcPr>
            <w:tcW w:w="1716" w:type="dxa"/>
          </w:tcPr>
          <w:p w:rsidR="00C304F4" w:rsidRDefault="00C304F4">
            <w:pPr>
              <w:ind w:firstLineChars="0" w:firstLine="0"/>
              <w:rPr>
                <w:rFonts w:ascii="Times New Roman" w:hAnsi="Times New Roman"/>
                <w:color w:val="000000" w:themeColor="text1"/>
              </w:rPr>
            </w:pPr>
          </w:p>
        </w:tc>
      </w:tr>
    </w:tbl>
    <w:p w:rsidR="00C304F4" w:rsidRDefault="007D3F7D">
      <w:pPr>
        <w:tabs>
          <w:tab w:val="left" w:pos="3075"/>
        </w:tabs>
        <w:ind w:firstLineChars="0" w:firstLine="0"/>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tab/>
      </w:r>
    </w:p>
    <w:tbl>
      <w:tblPr>
        <w:tblW w:w="924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C304F4">
        <w:trPr>
          <w:trHeight w:val="630"/>
        </w:trPr>
        <w:tc>
          <w:tcPr>
            <w:tcW w:w="9240" w:type="dxa"/>
            <w:vAlign w:val="center"/>
          </w:tcPr>
          <w:p w:rsidR="00C304F4" w:rsidRDefault="007D3F7D">
            <w:pPr>
              <w:ind w:firstLineChars="0" w:firstLine="0"/>
              <w:rPr>
                <w:rFonts w:ascii="Times New Roman" w:hAnsi="Times New Roman"/>
                <w:b/>
                <w:bCs/>
                <w:color w:val="000000" w:themeColor="text1"/>
                <w:szCs w:val="24"/>
              </w:rPr>
            </w:pPr>
            <w:r>
              <w:rPr>
                <w:rFonts w:ascii="Times New Roman"/>
                <w:b/>
                <w:bCs/>
                <w:color w:val="000000" w:themeColor="text1"/>
                <w:szCs w:val="24"/>
              </w:rPr>
              <w:t>表</w:t>
            </w:r>
            <w:r>
              <w:rPr>
                <w:rFonts w:ascii="Times New Roman" w:hAnsi="Times New Roman"/>
                <w:b/>
                <w:bCs/>
                <w:color w:val="000000" w:themeColor="text1"/>
                <w:szCs w:val="24"/>
              </w:rPr>
              <w:t xml:space="preserve">2  </w:t>
            </w:r>
            <w:r>
              <w:rPr>
                <w:rFonts w:ascii="Times New Roman"/>
                <w:b/>
                <w:bCs/>
                <w:color w:val="000000" w:themeColor="text1"/>
                <w:szCs w:val="24"/>
              </w:rPr>
              <w:t>废物运输情况</w:t>
            </w:r>
          </w:p>
        </w:tc>
      </w:tr>
      <w:tr w:rsidR="00C304F4">
        <w:trPr>
          <w:trHeight w:val="1313"/>
        </w:trPr>
        <w:tc>
          <w:tcPr>
            <w:tcW w:w="9240" w:type="dxa"/>
          </w:tcPr>
          <w:p w:rsidR="00C304F4" w:rsidRDefault="007D3F7D">
            <w:pPr>
              <w:ind w:firstLineChars="0" w:firstLine="0"/>
              <w:rPr>
                <w:rFonts w:ascii="Times New Roman" w:hAnsi="Times New Roman"/>
                <w:color w:val="000000" w:themeColor="text1"/>
                <w:szCs w:val="24"/>
              </w:rPr>
            </w:pPr>
            <w:r>
              <w:rPr>
                <w:rFonts w:ascii="Times New Roman"/>
                <w:color w:val="000000" w:themeColor="text1"/>
                <w:szCs w:val="24"/>
              </w:rPr>
              <w:t>运输是否符合交管部门运输相关规定（文字描述）</w:t>
            </w:r>
          </w:p>
          <w:p w:rsidR="00C304F4" w:rsidRDefault="00C304F4">
            <w:pPr>
              <w:ind w:firstLine="420"/>
              <w:rPr>
                <w:rFonts w:ascii="Times New Roman" w:hAnsi="Times New Roman"/>
                <w:color w:val="000000" w:themeColor="text1"/>
                <w:szCs w:val="24"/>
              </w:rPr>
            </w:pPr>
          </w:p>
          <w:p w:rsidR="00C304F4" w:rsidRDefault="007D3F7D">
            <w:pPr>
              <w:ind w:firstLine="420"/>
            </w:pPr>
            <w:r>
              <w:rPr>
                <w:rFonts w:ascii="Times New Roman" w:hAnsi="Times New Roman" w:hint="eastAsia"/>
                <w:color w:val="000000" w:themeColor="text1"/>
                <w:szCs w:val="24"/>
              </w:rPr>
              <w:t>南京邮通物流有限公司，道路运输许可证编号为苏交运管许可宁字</w:t>
            </w:r>
            <w:r>
              <w:rPr>
                <w:rFonts w:ascii="Times New Roman" w:hAnsi="Times New Roman" w:hint="eastAsia"/>
                <w:color w:val="000000" w:themeColor="text1"/>
                <w:szCs w:val="24"/>
              </w:rPr>
              <w:t>320104306710</w:t>
            </w:r>
            <w:r>
              <w:rPr>
                <w:rFonts w:ascii="Times New Roman" w:hAnsi="Times New Roman" w:hint="eastAsia"/>
                <w:color w:val="000000" w:themeColor="text1"/>
                <w:szCs w:val="24"/>
              </w:rPr>
              <w:t>号，经营范围：道路普通货物运输、货物专用运输（集装箱）、经营性道路危险货物运输（</w:t>
            </w:r>
            <w:r>
              <w:rPr>
                <w:rFonts w:ascii="Times New Roman" w:hAnsi="Times New Roman" w:hint="eastAsia"/>
                <w:color w:val="000000" w:themeColor="text1"/>
                <w:szCs w:val="24"/>
              </w:rPr>
              <w:t>3</w:t>
            </w:r>
            <w:r>
              <w:rPr>
                <w:rFonts w:ascii="Times New Roman" w:hAnsi="Times New Roman" w:hint="eastAsia"/>
                <w:color w:val="000000" w:themeColor="text1"/>
                <w:szCs w:val="24"/>
              </w:rPr>
              <w:t>类、</w:t>
            </w:r>
            <w:r>
              <w:rPr>
                <w:rFonts w:ascii="Times New Roman" w:hAnsi="Times New Roman" w:hint="eastAsia"/>
                <w:color w:val="000000" w:themeColor="text1"/>
                <w:szCs w:val="24"/>
              </w:rPr>
              <w:t>4</w:t>
            </w:r>
            <w:r>
              <w:rPr>
                <w:rFonts w:ascii="Times New Roman" w:hAnsi="Times New Roman" w:hint="eastAsia"/>
                <w:color w:val="000000" w:themeColor="text1"/>
                <w:szCs w:val="24"/>
              </w:rPr>
              <w:t>类</w:t>
            </w:r>
            <w:r>
              <w:rPr>
                <w:rFonts w:ascii="Times New Roman" w:hAnsi="Times New Roman" w:hint="eastAsia"/>
                <w:color w:val="000000" w:themeColor="text1"/>
                <w:szCs w:val="24"/>
              </w:rPr>
              <w:t>1</w:t>
            </w:r>
            <w:r>
              <w:rPr>
                <w:rFonts w:ascii="Times New Roman" w:hAnsi="Times New Roman" w:hint="eastAsia"/>
                <w:color w:val="000000" w:themeColor="text1"/>
                <w:szCs w:val="24"/>
              </w:rPr>
              <w:t>项、</w:t>
            </w:r>
            <w:r>
              <w:rPr>
                <w:rFonts w:ascii="Times New Roman" w:hAnsi="Times New Roman" w:hint="eastAsia"/>
                <w:color w:val="000000" w:themeColor="text1"/>
                <w:szCs w:val="24"/>
              </w:rPr>
              <w:t>5</w:t>
            </w:r>
            <w:r>
              <w:rPr>
                <w:rFonts w:ascii="Times New Roman" w:hAnsi="Times New Roman" w:hint="eastAsia"/>
                <w:color w:val="000000" w:themeColor="text1"/>
                <w:szCs w:val="24"/>
              </w:rPr>
              <w:t>类</w:t>
            </w:r>
            <w:r>
              <w:rPr>
                <w:rFonts w:ascii="Times New Roman" w:hAnsi="Times New Roman" w:hint="eastAsia"/>
                <w:color w:val="000000" w:themeColor="text1"/>
                <w:szCs w:val="24"/>
              </w:rPr>
              <w:t>1</w:t>
            </w:r>
            <w:r>
              <w:rPr>
                <w:rFonts w:ascii="Times New Roman" w:hAnsi="Times New Roman" w:hint="eastAsia"/>
                <w:color w:val="000000" w:themeColor="text1"/>
                <w:szCs w:val="24"/>
              </w:rPr>
              <w:t>项、</w:t>
            </w:r>
            <w:r>
              <w:rPr>
                <w:rFonts w:ascii="Times New Roman" w:hAnsi="Times New Roman" w:hint="eastAsia"/>
                <w:color w:val="000000" w:themeColor="text1"/>
                <w:szCs w:val="24"/>
              </w:rPr>
              <w:t>5</w:t>
            </w:r>
            <w:r>
              <w:rPr>
                <w:rFonts w:ascii="Times New Roman" w:hAnsi="Times New Roman" w:hint="eastAsia"/>
                <w:color w:val="000000" w:themeColor="text1"/>
                <w:szCs w:val="24"/>
              </w:rPr>
              <w:t>类</w:t>
            </w:r>
            <w:r>
              <w:rPr>
                <w:rFonts w:ascii="Times New Roman" w:hAnsi="Times New Roman" w:hint="eastAsia"/>
                <w:color w:val="000000" w:themeColor="text1"/>
                <w:szCs w:val="24"/>
              </w:rPr>
              <w:t>2</w:t>
            </w:r>
            <w:r>
              <w:rPr>
                <w:rFonts w:ascii="Times New Roman" w:hAnsi="Times New Roman" w:hint="eastAsia"/>
                <w:color w:val="000000" w:themeColor="text1"/>
                <w:szCs w:val="24"/>
              </w:rPr>
              <w:t>项、</w:t>
            </w:r>
            <w:r>
              <w:rPr>
                <w:rFonts w:ascii="Times New Roman" w:hAnsi="Times New Roman" w:hint="eastAsia"/>
                <w:color w:val="000000" w:themeColor="text1"/>
                <w:szCs w:val="24"/>
              </w:rPr>
              <w:t>6</w:t>
            </w:r>
            <w:r>
              <w:rPr>
                <w:rFonts w:ascii="Times New Roman" w:hAnsi="Times New Roman" w:hint="eastAsia"/>
                <w:color w:val="000000" w:themeColor="text1"/>
                <w:szCs w:val="24"/>
              </w:rPr>
              <w:t>类</w:t>
            </w:r>
            <w:r>
              <w:rPr>
                <w:rFonts w:ascii="Times New Roman" w:hAnsi="Times New Roman" w:hint="eastAsia"/>
                <w:color w:val="000000" w:themeColor="text1"/>
                <w:szCs w:val="24"/>
              </w:rPr>
              <w:t>1</w:t>
            </w:r>
            <w:r>
              <w:rPr>
                <w:rFonts w:ascii="Times New Roman" w:hAnsi="Times New Roman" w:hint="eastAsia"/>
                <w:color w:val="000000" w:themeColor="text1"/>
                <w:szCs w:val="24"/>
              </w:rPr>
              <w:t>项、</w:t>
            </w:r>
            <w:r>
              <w:rPr>
                <w:rFonts w:ascii="Times New Roman" w:hAnsi="Times New Roman" w:hint="eastAsia"/>
                <w:color w:val="000000" w:themeColor="text1"/>
                <w:szCs w:val="24"/>
              </w:rPr>
              <w:t>8</w:t>
            </w:r>
            <w:r>
              <w:rPr>
                <w:rFonts w:ascii="Times New Roman" w:hAnsi="Times New Roman" w:hint="eastAsia"/>
                <w:color w:val="000000" w:themeColor="text1"/>
                <w:szCs w:val="24"/>
              </w:rPr>
              <w:t>类、</w:t>
            </w:r>
            <w:r>
              <w:rPr>
                <w:rFonts w:ascii="Times New Roman" w:hAnsi="Times New Roman" w:hint="eastAsia"/>
                <w:color w:val="000000" w:themeColor="text1"/>
                <w:szCs w:val="24"/>
              </w:rPr>
              <w:t>9</w:t>
            </w:r>
            <w:r>
              <w:rPr>
                <w:rFonts w:ascii="Times New Roman" w:hAnsi="Times New Roman" w:hint="eastAsia"/>
                <w:color w:val="000000" w:themeColor="text1"/>
                <w:szCs w:val="24"/>
              </w:rPr>
              <w:t>类，危险废物）（剧毒化学品除外），</w:t>
            </w:r>
            <w:r>
              <w:rPr>
                <w:rFonts w:hint="eastAsia"/>
              </w:rPr>
              <w:t>使用具有道路运输资质并符合《道路危险货物运输管理规定》等国家有关法规、标准和要求的危险品运输车辆进行运输。</w:t>
            </w:r>
          </w:p>
          <w:p w:rsidR="00C304F4" w:rsidRDefault="00C304F4">
            <w:pPr>
              <w:ind w:firstLine="420"/>
            </w:pPr>
          </w:p>
        </w:tc>
      </w:tr>
      <w:tr w:rsidR="00C304F4">
        <w:trPr>
          <w:trHeight w:val="546"/>
        </w:trPr>
        <w:tc>
          <w:tcPr>
            <w:tcW w:w="9240" w:type="dxa"/>
            <w:vAlign w:val="center"/>
          </w:tcPr>
          <w:p w:rsidR="00C304F4" w:rsidRDefault="007D3F7D">
            <w:pPr>
              <w:ind w:firstLineChars="0" w:firstLine="0"/>
              <w:rPr>
                <w:rFonts w:ascii="Times New Roman" w:hAnsi="Times New Roman"/>
                <w:color w:val="000000" w:themeColor="text1"/>
                <w:szCs w:val="24"/>
              </w:rPr>
            </w:pPr>
            <w:r>
              <w:rPr>
                <w:rFonts w:ascii="Times New Roman"/>
                <w:color w:val="000000" w:themeColor="text1"/>
                <w:szCs w:val="24"/>
              </w:rPr>
              <w:t>运输方式：</w:t>
            </w:r>
            <w:r>
              <w:rPr>
                <w:rFonts w:ascii="Times New Roman" w:hAnsi="Times New Roman"/>
                <w:color w:val="000000" w:themeColor="text1"/>
                <w:szCs w:val="24"/>
              </w:rPr>
              <w:t xml:space="preserve">   </w:t>
            </w:r>
            <w:r>
              <w:rPr>
                <w:rFonts w:ascii="Times New Roman"/>
                <w:color w:val="000000" w:themeColor="text1"/>
                <w:szCs w:val="24"/>
              </w:rPr>
              <w:t>道路</w:t>
            </w:r>
            <w:r>
              <w:rPr>
                <w:rFonts w:ascii="Times New Roman" w:hint="eastAsia"/>
                <w:color w:val="000000" w:themeColor="text1"/>
                <w:szCs w:val="24"/>
              </w:rPr>
              <w:t xml:space="preserve"> </w:t>
            </w:r>
            <w:r>
              <w:rPr>
                <w:rFonts w:ascii="Times New Roman" w:hAnsi="Times New Roman" w:hint="eastAsia"/>
                <w:color w:val="000000" w:themeColor="text1"/>
                <w:szCs w:val="24"/>
              </w:rPr>
              <w:t>√</w:t>
            </w:r>
            <w:r>
              <w:rPr>
                <w:rFonts w:ascii="Times New Roman" w:hAnsi="Times New Roman"/>
                <w:color w:val="000000" w:themeColor="text1"/>
                <w:szCs w:val="24"/>
              </w:rPr>
              <w:t xml:space="preserve">       </w:t>
            </w:r>
            <w:r>
              <w:rPr>
                <w:rFonts w:ascii="Times New Roman" w:hAnsi="宋体"/>
                <w:color w:val="000000" w:themeColor="text1"/>
                <w:szCs w:val="24"/>
              </w:rPr>
              <w:t>铁路</w:t>
            </w:r>
            <w:r>
              <w:rPr>
                <w:rFonts w:ascii="Times New Roman" w:hAnsi="Times New Roman"/>
                <w:color w:val="000000" w:themeColor="text1"/>
                <w:szCs w:val="24"/>
              </w:rPr>
              <w:t xml:space="preserve"> □      </w:t>
            </w:r>
            <w:r>
              <w:rPr>
                <w:rFonts w:ascii="Times New Roman" w:hAnsi="宋体"/>
                <w:color w:val="000000" w:themeColor="text1"/>
                <w:szCs w:val="24"/>
              </w:rPr>
              <w:t>水路</w:t>
            </w:r>
            <w:r>
              <w:rPr>
                <w:rFonts w:ascii="Times New Roman" w:hAnsi="Times New Roman"/>
                <w:color w:val="000000" w:themeColor="text1"/>
                <w:szCs w:val="24"/>
              </w:rPr>
              <w:t xml:space="preserve"> □</w:t>
            </w:r>
          </w:p>
        </w:tc>
      </w:tr>
      <w:tr w:rsidR="00C304F4">
        <w:trPr>
          <w:trHeight w:val="4940"/>
        </w:trPr>
        <w:tc>
          <w:tcPr>
            <w:tcW w:w="9240" w:type="dxa"/>
          </w:tcPr>
          <w:p w:rsidR="00C304F4" w:rsidRDefault="007D3F7D">
            <w:pPr>
              <w:widowControl/>
              <w:ind w:firstLine="420"/>
              <w:jc w:val="left"/>
              <w:rPr>
                <w:rFonts w:ascii="Times New Roman"/>
                <w:color w:val="000000" w:themeColor="text1"/>
                <w:szCs w:val="24"/>
              </w:rPr>
            </w:pPr>
            <w:r>
              <w:rPr>
                <w:rFonts w:ascii="Times New Roman"/>
                <w:color w:val="000000" w:themeColor="text1"/>
                <w:szCs w:val="24"/>
              </w:rPr>
              <w:lastRenderedPageBreak/>
              <w:t>运输路线文字描述：（写明途经省、市、县（区），附路线图）</w:t>
            </w:r>
          </w:p>
          <w:p w:rsidR="00C304F4" w:rsidRDefault="00C304F4">
            <w:pPr>
              <w:widowControl/>
              <w:ind w:firstLine="420"/>
              <w:jc w:val="left"/>
              <w:rPr>
                <w:rFonts w:ascii="Times New Roman"/>
                <w:szCs w:val="24"/>
              </w:rPr>
            </w:pPr>
          </w:p>
          <w:p w:rsidR="00C304F4" w:rsidRDefault="007D3F7D">
            <w:pPr>
              <w:widowControl/>
              <w:ind w:firstLine="420"/>
              <w:jc w:val="left"/>
            </w:pPr>
            <w:r>
              <w:rPr>
                <w:rFonts w:ascii="Times New Roman" w:hint="eastAsia"/>
                <w:szCs w:val="24"/>
              </w:rPr>
              <w:t>含镍废催化剂跨省转移主要经过城市：江苏省：南京市</w:t>
            </w:r>
            <w:r>
              <w:rPr>
                <w:rFonts w:ascii="Arial" w:hAnsi="Arial" w:cs="Arial"/>
                <w:szCs w:val="24"/>
              </w:rPr>
              <w:t>→</w:t>
            </w:r>
            <w:r>
              <w:rPr>
                <w:rFonts w:ascii="Times New Roman" w:hint="eastAsia"/>
                <w:szCs w:val="24"/>
              </w:rPr>
              <w:t>六合区</w:t>
            </w:r>
            <w:r>
              <w:rPr>
                <w:rFonts w:ascii="Arial" w:hAnsi="Arial" w:cs="Arial"/>
                <w:szCs w:val="24"/>
              </w:rPr>
              <w:t>→</w:t>
            </w:r>
            <w:r>
              <w:rPr>
                <w:rFonts w:ascii="Times New Roman" w:hint="eastAsia"/>
                <w:szCs w:val="24"/>
              </w:rPr>
              <w:t>安徽省：滁州市</w:t>
            </w:r>
            <w:r>
              <w:rPr>
                <w:rFonts w:ascii="Arial" w:hAnsi="Arial" w:cs="Arial"/>
                <w:szCs w:val="24"/>
              </w:rPr>
              <w:t>→</w:t>
            </w:r>
            <w:r>
              <w:rPr>
                <w:rFonts w:ascii="Times New Roman" w:hint="eastAsia"/>
                <w:szCs w:val="24"/>
              </w:rPr>
              <w:t>南谯区</w:t>
            </w:r>
            <w:r>
              <w:rPr>
                <w:rFonts w:ascii="Arial" w:hAnsi="Arial" w:cs="Arial"/>
                <w:szCs w:val="24"/>
              </w:rPr>
              <w:t>→</w:t>
            </w:r>
            <w:r>
              <w:rPr>
                <w:rFonts w:ascii="Times New Roman" w:hint="eastAsia"/>
                <w:szCs w:val="24"/>
              </w:rPr>
              <w:t>全椒县</w:t>
            </w:r>
            <w:r>
              <w:rPr>
                <w:rFonts w:ascii="Arial" w:hAnsi="Arial" w:cs="Arial"/>
                <w:szCs w:val="24"/>
              </w:rPr>
              <w:t>→</w:t>
            </w:r>
            <w:r>
              <w:rPr>
                <w:rFonts w:ascii="Times New Roman" w:hint="eastAsia"/>
                <w:szCs w:val="24"/>
              </w:rPr>
              <w:t>合肥市</w:t>
            </w:r>
            <w:r>
              <w:rPr>
                <w:rFonts w:ascii="Arial" w:hAnsi="Arial" w:cs="Arial"/>
                <w:szCs w:val="24"/>
              </w:rPr>
              <w:t>→</w:t>
            </w:r>
            <w:r>
              <w:rPr>
                <w:rFonts w:ascii="Times New Roman" w:hint="eastAsia"/>
                <w:szCs w:val="24"/>
              </w:rPr>
              <w:t>六安市</w:t>
            </w:r>
            <w:r>
              <w:rPr>
                <w:rFonts w:ascii="Arial" w:hAnsi="Arial" w:cs="Arial"/>
                <w:szCs w:val="24"/>
              </w:rPr>
              <w:t>→</w:t>
            </w:r>
            <w:r>
              <w:rPr>
                <w:rFonts w:ascii="Times New Roman" w:hint="eastAsia"/>
                <w:szCs w:val="24"/>
              </w:rPr>
              <w:t>安庆市</w:t>
            </w:r>
            <w:r>
              <w:rPr>
                <w:rFonts w:ascii="Arial" w:hAnsi="Arial" w:cs="Arial"/>
                <w:szCs w:val="24"/>
              </w:rPr>
              <w:t>→</w:t>
            </w:r>
            <w:r>
              <w:rPr>
                <w:rFonts w:ascii="Times New Roman" w:hint="eastAsia"/>
                <w:szCs w:val="24"/>
              </w:rPr>
              <w:t>湖北省：黄冈市</w:t>
            </w:r>
            <w:r>
              <w:rPr>
                <w:rFonts w:ascii="Arial" w:hAnsi="Arial" w:cs="Arial"/>
                <w:szCs w:val="24"/>
              </w:rPr>
              <w:t>→</w:t>
            </w:r>
            <w:r>
              <w:rPr>
                <w:rFonts w:ascii="Times New Roman" w:hint="eastAsia"/>
                <w:szCs w:val="24"/>
              </w:rPr>
              <w:t>黄梅县</w:t>
            </w:r>
            <w:r>
              <w:rPr>
                <w:rFonts w:ascii="Arial" w:hAnsi="Arial" w:cs="Arial"/>
                <w:szCs w:val="24"/>
              </w:rPr>
              <w:t>→</w:t>
            </w:r>
            <w:r>
              <w:rPr>
                <w:rFonts w:ascii="Times New Roman" w:hint="eastAsia"/>
                <w:szCs w:val="24"/>
              </w:rPr>
              <w:t>江西省：九江市</w:t>
            </w:r>
            <w:r>
              <w:rPr>
                <w:rFonts w:ascii="Arial" w:hAnsi="Arial" w:cs="Arial"/>
                <w:szCs w:val="24"/>
              </w:rPr>
              <w:t>→</w:t>
            </w:r>
            <w:r>
              <w:rPr>
                <w:rFonts w:ascii="Times New Roman" w:hint="eastAsia"/>
                <w:szCs w:val="24"/>
              </w:rPr>
              <w:t>浔阳区</w:t>
            </w:r>
            <w:r>
              <w:rPr>
                <w:rFonts w:ascii="Arial" w:hAnsi="Arial" w:cs="Arial"/>
                <w:szCs w:val="24"/>
              </w:rPr>
              <w:t>→</w:t>
            </w:r>
            <w:r>
              <w:rPr>
                <w:rFonts w:ascii="Times New Roman" w:hint="eastAsia"/>
                <w:szCs w:val="24"/>
              </w:rPr>
              <w:t>瑞昌市，途径沪陕高速、京台高速、合安高速、沪渝高速、福银高速，总里程约</w:t>
            </w:r>
            <w:r>
              <w:rPr>
                <w:rFonts w:ascii="Times New Roman" w:hint="eastAsia"/>
                <w:szCs w:val="24"/>
              </w:rPr>
              <w:t>520</w:t>
            </w:r>
            <w:r>
              <w:rPr>
                <w:rFonts w:ascii="Times New Roman" w:hint="eastAsia"/>
                <w:szCs w:val="24"/>
              </w:rPr>
              <w:t>公里，预计</w:t>
            </w:r>
            <w:r>
              <w:rPr>
                <w:rFonts w:ascii="Times New Roman" w:hint="eastAsia"/>
                <w:szCs w:val="24"/>
              </w:rPr>
              <w:t>8</w:t>
            </w:r>
            <w:r>
              <w:rPr>
                <w:rFonts w:ascii="Times New Roman" w:hint="eastAsia"/>
                <w:szCs w:val="24"/>
              </w:rPr>
              <w:t>小时可到达九江惠城。</w:t>
            </w:r>
          </w:p>
          <w:p w:rsidR="00C304F4" w:rsidRDefault="007D3F7D">
            <w:pPr>
              <w:ind w:firstLine="420"/>
              <w:rPr>
                <w:rFonts w:ascii="Times New Roman" w:hAnsi="Times New Roman"/>
                <w:color w:val="000000" w:themeColor="text1"/>
                <w:szCs w:val="24"/>
              </w:rPr>
            </w:pPr>
            <w:r>
              <w:rPr>
                <w:rFonts w:ascii="Times New Roman"/>
                <w:noProof/>
                <w:szCs w:val="24"/>
              </w:rPr>
              <w:drawing>
                <wp:anchor distT="0" distB="0" distL="114935" distR="114935" simplePos="0" relativeHeight="251659264" behindDoc="0" locked="0" layoutInCell="1" allowOverlap="1">
                  <wp:simplePos x="0" y="0"/>
                  <wp:positionH relativeFrom="column">
                    <wp:posOffset>953135</wp:posOffset>
                  </wp:positionH>
                  <wp:positionV relativeFrom="paragraph">
                    <wp:posOffset>521335</wp:posOffset>
                  </wp:positionV>
                  <wp:extent cx="3883025" cy="3822065"/>
                  <wp:effectExtent l="0" t="0" r="3175" b="3175"/>
                  <wp:wrapSquare wrapText="bothSides"/>
                  <wp:docPr id="8" name="图片 8" descr="QQ浏览器截屏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浏览器截屏未命名"/>
                          <pic:cNvPicPr>
                            <a:picLocks noChangeAspect="1"/>
                          </pic:cNvPicPr>
                        </pic:nvPicPr>
                        <pic:blipFill>
                          <a:blip r:embed="rId17" cstate="print"/>
                          <a:stretch>
                            <a:fillRect/>
                          </a:stretch>
                        </pic:blipFill>
                        <pic:spPr>
                          <a:xfrm>
                            <a:off x="0" y="0"/>
                            <a:ext cx="3883025" cy="3822065"/>
                          </a:xfrm>
                          <a:prstGeom prst="rect">
                            <a:avLst/>
                          </a:prstGeom>
                        </pic:spPr>
                      </pic:pic>
                    </a:graphicData>
                  </a:graphic>
                </wp:anchor>
              </w:drawing>
            </w:r>
          </w:p>
        </w:tc>
      </w:tr>
    </w:tbl>
    <w:p w:rsidR="00C304F4" w:rsidRDefault="00C304F4">
      <w:pPr>
        <w:ind w:firstLineChars="0" w:firstLine="0"/>
        <w:rPr>
          <w:rFonts w:ascii="Times New Roman" w:hAnsi="Times New Roman"/>
          <w:color w:val="000000" w:themeColor="text1"/>
          <w:szCs w:val="24"/>
        </w:rPr>
        <w:sectPr w:rsidR="00C304F4">
          <w:headerReference w:type="even" r:id="rId18"/>
          <w:headerReference w:type="default" r:id="rId19"/>
          <w:footerReference w:type="even" r:id="rId20"/>
          <w:footerReference w:type="default" r:id="rId21"/>
          <w:headerReference w:type="first" r:id="rId22"/>
          <w:footerReference w:type="first" r:id="rId23"/>
          <w:pgSz w:w="11906" w:h="16838"/>
          <w:pgMar w:top="1440" w:right="1797" w:bottom="1440" w:left="1797" w:header="851" w:footer="992" w:gutter="0"/>
          <w:cols w:space="425"/>
          <w:docGrid w:type="lines" w:linePitch="286"/>
        </w:sectPr>
      </w:pPr>
    </w:p>
    <w:tbl>
      <w:tblPr>
        <w:tblW w:w="934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5"/>
      </w:tblGrid>
      <w:tr w:rsidR="00C304F4">
        <w:trPr>
          <w:trHeight w:val="613"/>
        </w:trPr>
        <w:tc>
          <w:tcPr>
            <w:tcW w:w="9345" w:type="dxa"/>
            <w:vAlign w:val="center"/>
          </w:tcPr>
          <w:p w:rsidR="00C304F4" w:rsidRDefault="007D3F7D">
            <w:pPr>
              <w:ind w:firstLineChars="0" w:firstLine="0"/>
              <w:jc w:val="left"/>
              <w:rPr>
                <w:rFonts w:ascii="Times New Roman" w:hAnsi="Times New Roman"/>
                <w:b/>
                <w:bCs/>
                <w:color w:val="000000" w:themeColor="text1"/>
                <w:szCs w:val="24"/>
              </w:rPr>
            </w:pPr>
            <w:r>
              <w:rPr>
                <w:rFonts w:ascii="Times New Roman"/>
                <w:b/>
                <w:bCs/>
                <w:color w:val="000000" w:themeColor="text1"/>
                <w:szCs w:val="24"/>
              </w:rPr>
              <w:lastRenderedPageBreak/>
              <w:t>表</w:t>
            </w:r>
            <w:r>
              <w:rPr>
                <w:rFonts w:ascii="Times New Roman" w:hAnsi="Times New Roman"/>
                <w:b/>
                <w:bCs/>
                <w:color w:val="000000" w:themeColor="text1"/>
                <w:szCs w:val="24"/>
              </w:rPr>
              <w:t xml:space="preserve">3  </w:t>
            </w:r>
            <w:r>
              <w:rPr>
                <w:rFonts w:ascii="Times New Roman"/>
                <w:b/>
                <w:bCs/>
                <w:color w:val="000000" w:themeColor="text1"/>
                <w:szCs w:val="24"/>
              </w:rPr>
              <w:t>转移的污染防治、安全防护和应急措施</w:t>
            </w:r>
          </w:p>
        </w:tc>
      </w:tr>
      <w:tr w:rsidR="00C304F4">
        <w:trPr>
          <w:trHeight w:val="2055"/>
        </w:trPr>
        <w:tc>
          <w:tcPr>
            <w:tcW w:w="9345" w:type="dxa"/>
          </w:tcPr>
          <w:p w:rsidR="00C304F4" w:rsidRDefault="007D3F7D">
            <w:pPr>
              <w:numPr>
                <w:ilvl w:val="0"/>
                <w:numId w:val="1"/>
              </w:numPr>
              <w:ind w:left="0" w:firstLineChars="0" w:firstLine="0"/>
              <w:rPr>
                <w:rFonts w:ascii="Times New Roman" w:hAnsi="Times New Roman"/>
                <w:bCs/>
                <w:szCs w:val="24"/>
              </w:rPr>
            </w:pPr>
            <w:r>
              <w:rPr>
                <w:rFonts w:ascii="Times New Roman"/>
                <w:bCs/>
                <w:szCs w:val="24"/>
              </w:rPr>
              <w:t>运输过程中的污染防治措施以及按照要求配备的相应污染防治设备</w:t>
            </w:r>
          </w:p>
          <w:p w:rsidR="00C304F4" w:rsidRDefault="007D3F7D">
            <w:pPr>
              <w:ind w:firstLine="420"/>
            </w:pPr>
            <w:r>
              <w:rPr>
                <w:rFonts w:hint="eastAsia"/>
              </w:rPr>
              <w:t>1</w:t>
            </w:r>
            <w:r>
              <w:rPr>
                <w:rFonts w:hint="eastAsia"/>
              </w:rPr>
              <w:t>、运输时应当采取密闭、遮盖、捆扎等措施防止扬散。</w:t>
            </w:r>
          </w:p>
          <w:p w:rsidR="00C304F4" w:rsidRDefault="007D3F7D">
            <w:pPr>
              <w:ind w:firstLine="420"/>
            </w:pPr>
            <w:r>
              <w:rPr>
                <w:rFonts w:hint="eastAsia"/>
              </w:rPr>
              <w:t>2</w:t>
            </w:r>
            <w:r>
              <w:rPr>
                <w:rFonts w:hint="eastAsia"/>
              </w:rPr>
              <w:t>、运输车配备相应的带内膜的编织袋。</w:t>
            </w:r>
          </w:p>
          <w:p w:rsidR="00C304F4" w:rsidRDefault="007D3F7D">
            <w:pPr>
              <w:ind w:firstLine="420"/>
            </w:pPr>
            <w:r>
              <w:rPr>
                <w:rFonts w:hint="eastAsia"/>
              </w:rPr>
              <w:t>3</w:t>
            </w:r>
            <w:r>
              <w:rPr>
                <w:rFonts w:hint="eastAsia"/>
              </w:rPr>
              <w:t>、配备洁净的扫帚和铁锹等清洁工具。</w:t>
            </w:r>
          </w:p>
        </w:tc>
      </w:tr>
      <w:tr w:rsidR="00C304F4">
        <w:trPr>
          <w:trHeight w:val="3402"/>
        </w:trPr>
        <w:tc>
          <w:tcPr>
            <w:tcW w:w="9345" w:type="dxa"/>
          </w:tcPr>
          <w:p w:rsidR="00C304F4" w:rsidRDefault="007D3F7D">
            <w:pPr>
              <w:pStyle w:val="1"/>
              <w:numPr>
                <w:ilvl w:val="0"/>
                <w:numId w:val="1"/>
              </w:numPr>
              <w:ind w:firstLineChars="0"/>
              <w:rPr>
                <w:rFonts w:ascii="Times New Roman"/>
                <w:bCs/>
                <w:szCs w:val="24"/>
              </w:rPr>
            </w:pPr>
            <w:r>
              <w:rPr>
                <w:rFonts w:ascii="Times New Roman"/>
                <w:bCs/>
                <w:szCs w:val="24"/>
              </w:rPr>
              <w:t>运输过程中的安全防护措施以及按照要求配备的相应安全防护设备</w:t>
            </w:r>
          </w:p>
          <w:p w:rsidR="00C304F4" w:rsidRDefault="007D3F7D">
            <w:pPr>
              <w:ind w:firstLine="420"/>
            </w:pPr>
            <w:r>
              <w:rPr>
                <w:rFonts w:hint="eastAsia"/>
              </w:rPr>
              <w:t>1</w:t>
            </w:r>
            <w:r>
              <w:rPr>
                <w:rFonts w:hint="eastAsia"/>
              </w:rPr>
              <w:t>、</w:t>
            </w:r>
            <w:r>
              <w:rPr>
                <w:rFonts w:hint="eastAsia"/>
              </w:rPr>
              <w:tab/>
            </w:r>
            <w:r>
              <w:rPr>
                <w:rFonts w:hint="eastAsia"/>
              </w:rPr>
              <w:t>使用危险品专用运输车，配备有资质的驾驶人员、押运人员。</w:t>
            </w:r>
          </w:p>
          <w:p w:rsidR="00C304F4" w:rsidRDefault="007D3F7D">
            <w:pPr>
              <w:ind w:firstLine="420"/>
            </w:pPr>
            <w:r>
              <w:rPr>
                <w:rFonts w:hint="eastAsia"/>
              </w:rPr>
              <w:t>2</w:t>
            </w:r>
            <w:r>
              <w:rPr>
                <w:rFonts w:hint="eastAsia"/>
              </w:rPr>
              <w:t>、</w:t>
            </w:r>
            <w:r>
              <w:rPr>
                <w:rFonts w:hint="eastAsia"/>
              </w:rPr>
              <w:t xml:space="preserve"> </w:t>
            </w:r>
            <w:r>
              <w:rPr>
                <w:rFonts w:hint="eastAsia"/>
                <w:bCs/>
              </w:rPr>
              <w:t>根据车辆荷载进行装车，不超出荷载量。</w:t>
            </w:r>
          </w:p>
          <w:p w:rsidR="00C304F4" w:rsidRDefault="007D3F7D">
            <w:pPr>
              <w:ind w:firstLine="420"/>
            </w:pPr>
            <w:r>
              <w:rPr>
                <w:rFonts w:hint="eastAsia"/>
              </w:rPr>
              <w:t>3</w:t>
            </w:r>
            <w:r>
              <w:rPr>
                <w:rFonts w:hint="eastAsia"/>
              </w:rPr>
              <w:t>、</w:t>
            </w:r>
            <w:r>
              <w:rPr>
                <w:rFonts w:hint="eastAsia"/>
              </w:rPr>
              <w:tab/>
            </w:r>
            <w:r>
              <w:rPr>
                <w:rFonts w:hint="eastAsia"/>
              </w:rPr>
              <w:t>危险品专用运输车配备</w:t>
            </w:r>
            <w:r>
              <w:rPr>
                <w:rFonts w:hint="eastAsia"/>
              </w:rPr>
              <w:t>GPS</w:t>
            </w:r>
            <w:r>
              <w:rPr>
                <w:rFonts w:hint="eastAsia"/>
              </w:rPr>
              <w:t>地位系统。</w:t>
            </w:r>
          </w:p>
          <w:p w:rsidR="00C304F4" w:rsidRDefault="007D3F7D">
            <w:pPr>
              <w:ind w:firstLine="420"/>
            </w:pPr>
            <w:r>
              <w:rPr>
                <w:rFonts w:hint="eastAsia"/>
              </w:rPr>
              <w:t>4</w:t>
            </w:r>
            <w:r>
              <w:rPr>
                <w:rFonts w:hint="eastAsia"/>
              </w:rPr>
              <w:t>、</w:t>
            </w:r>
            <w:r>
              <w:rPr>
                <w:rFonts w:hint="eastAsia"/>
              </w:rPr>
              <w:tab/>
            </w:r>
            <w:r>
              <w:rPr>
                <w:rFonts w:hint="eastAsia"/>
              </w:rPr>
              <w:t>运输车配备灭火设备、防护用品。</w:t>
            </w:r>
          </w:p>
          <w:p w:rsidR="00C304F4" w:rsidRDefault="007D3F7D">
            <w:pPr>
              <w:ind w:firstLine="420"/>
            </w:pPr>
            <w:r>
              <w:rPr>
                <w:rFonts w:hint="eastAsia"/>
              </w:rPr>
              <w:t>5</w:t>
            </w:r>
            <w:r>
              <w:rPr>
                <w:rFonts w:hint="eastAsia"/>
              </w:rPr>
              <w:t>、</w:t>
            </w:r>
            <w:r>
              <w:rPr>
                <w:rFonts w:hint="eastAsia"/>
              </w:rPr>
              <w:tab/>
            </w:r>
            <w:r>
              <w:rPr>
                <w:rFonts w:hint="eastAsia"/>
              </w:rPr>
              <w:t>运输过程中避免雨淋。</w:t>
            </w:r>
          </w:p>
          <w:p w:rsidR="00C304F4" w:rsidRDefault="007D3F7D">
            <w:pPr>
              <w:ind w:firstLine="420"/>
            </w:pPr>
            <w:r>
              <w:rPr>
                <w:rFonts w:hint="eastAsia"/>
              </w:rPr>
              <w:t>6</w:t>
            </w:r>
            <w:r>
              <w:rPr>
                <w:rFonts w:hint="eastAsia"/>
              </w:rPr>
              <w:t>、</w:t>
            </w:r>
            <w:r>
              <w:rPr>
                <w:rFonts w:hint="eastAsia"/>
              </w:rPr>
              <w:tab/>
            </w:r>
            <w:r>
              <w:rPr>
                <w:rFonts w:hint="eastAsia"/>
              </w:rPr>
              <w:t>按指定的路线运送。</w:t>
            </w:r>
          </w:p>
          <w:p w:rsidR="00C304F4" w:rsidRDefault="007D3F7D">
            <w:pPr>
              <w:ind w:firstLine="420"/>
              <w:rPr>
                <w:bCs/>
              </w:rPr>
            </w:pPr>
            <w:r>
              <w:rPr>
                <w:rFonts w:hint="eastAsia"/>
              </w:rPr>
              <w:t>7</w:t>
            </w:r>
            <w:r>
              <w:rPr>
                <w:rFonts w:hint="eastAsia"/>
              </w:rPr>
              <w:t>、</w:t>
            </w:r>
            <w:r>
              <w:rPr>
                <w:rFonts w:hint="eastAsia"/>
              </w:rPr>
              <w:tab/>
            </w:r>
            <w:r>
              <w:rPr>
                <w:rFonts w:hint="eastAsia"/>
              </w:rPr>
              <w:t>提前通知接受方做好接受准备。</w:t>
            </w:r>
          </w:p>
          <w:p w:rsidR="00C304F4" w:rsidRDefault="007D3F7D">
            <w:pPr>
              <w:ind w:firstLine="420"/>
              <w:rPr>
                <w:rFonts w:ascii="Times New Roman" w:hAnsi="Times New Roman"/>
                <w:szCs w:val="24"/>
              </w:rPr>
            </w:pPr>
            <w:r>
              <w:rPr>
                <w:rFonts w:hint="eastAsia"/>
                <w:bCs/>
              </w:rPr>
              <w:t>8</w:t>
            </w:r>
            <w:r>
              <w:rPr>
                <w:rFonts w:hint="eastAsia"/>
                <w:bCs/>
              </w:rPr>
              <w:t>、</w:t>
            </w:r>
            <w:r>
              <w:rPr>
                <w:rFonts w:hint="eastAsia"/>
                <w:bCs/>
              </w:rPr>
              <w:t xml:space="preserve"> </w:t>
            </w:r>
            <w:r>
              <w:rPr>
                <w:rFonts w:hint="eastAsia"/>
                <w:bCs/>
              </w:rPr>
              <w:t>做好转运过程中计量、台账转移移单、申报等工作。</w:t>
            </w:r>
          </w:p>
        </w:tc>
      </w:tr>
      <w:tr w:rsidR="00C304F4">
        <w:trPr>
          <w:trHeight w:val="4815"/>
        </w:trPr>
        <w:tc>
          <w:tcPr>
            <w:tcW w:w="9345" w:type="dxa"/>
          </w:tcPr>
          <w:p w:rsidR="00C304F4" w:rsidRDefault="007D3F7D">
            <w:pPr>
              <w:ind w:firstLineChars="0" w:firstLine="0"/>
              <w:rPr>
                <w:rFonts w:ascii="Times New Roman" w:hAnsi="Times New Roman"/>
                <w:bCs/>
                <w:szCs w:val="24"/>
              </w:rPr>
            </w:pPr>
            <w:r>
              <w:rPr>
                <w:rFonts w:ascii="Times New Roman" w:hAnsi="Times New Roman"/>
                <w:bCs/>
                <w:szCs w:val="24"/>
              </w:rPr>
              <w:t>3</w:t>
            </w:r>
            <w:r>
              <w:rPr>
                <w:rFonts w:ascii="Times New Roman"/>
                <w:bCs/>
                <w:szCs w:val="24"/>
              </w:rPr>
              <w:t>、运输过程中的应急预案以及按照要求配备的相应应急设备</w:t>
            </w:r>
          </w:p>
          <w:p w:rsidR="00C304F4" w:rsidRDefault="007D3F7D">
            <w:pPr>
              <w:tabs>
                <w:tab w:val="left" w:pos="900"/>
              </w:tabs>
              <w:spacing w:line="400" w:lineRule="exact"/>
              <w:ind w:firstLine="420"/>
              <w:rPr>
                <w:rFonts w:ascii="宋体" w:hAnsi="宋体"/>
              </w:rPr>
            </w:pPr>
            <w:r>
              <w:rPr>
                <w:rFonts w:ascii="宋体" w:hAnsi="宋体" w:hint="eastAsia"/>
              </w:rPr>
              <w:t xml:space="preserve">事故应急处置方案（应包括事故应急联系方式）：    </w:t>
            </w:r>
          </w:p>
          <w:p w:rsidR="00C304F4" w:rsidRDefault="007D3F7D">
            <w:pPr>
              <w:tabs>
                <w:tab w:val="left" w:pos="900"/>
              </w:tabs>
              <w:spacing w:line="400" w:lineRule="exact"/>
              <w:ind w:firstLine="420"/>
              <w:rPr>
                <w:rFonts w:ascii="宋体" w:eastAsia="宋体" w:hAnsi="宋体"/>
              </w:rPr>
            </w:pPr>
            <w:r>
              <w:rPr>
                <w:rFonts w:ascii="宋体" w:hAnsi="宋体" w:hint="eastAsia"/>
              </w:rPr>
              <w:t>废催化剂是一种固体粉末状细粉，不易燃，根据《危险废物转移联单管理办法》（国家环境保护总局令第5号），在运输、储存过程中，应做好防漏、防水措施，以免泄漏后污染空气、水质、土壤。应急设备：公司配备的随车电话、卫星定位系统、防雨布、固定木塞、编织袋、消防锹、安全帽、呼吸器及口罩、灭火器等。</w:t>
            </w:r>
          </w:p>
          <w:p w:rsidR="00C304F4" w:rsidRDefault="007D3F7D">
            <w:pPr>
              <w:tabs>
                <w:tab w:val="left" w:pos="900"/>
              </w:tabs>
              <w:spacing w:line="400" w:lineRule="exact"/>
              <w:ind w:firstLine="420"/>
              <w:rPr>
                <w:rFonts w:ascii="宋体" w:hAnsi="宋体"/>
              </w:rPr>
            </w:pPr>
            <w:r>
              <w:rPr>
                <w:rFonts w:ascii="宋体" w:hAnsi="宋体" w:hint="eastAsia"/>
              </w:rPr>
              <w:t>1、</w:t>
            </w:r>
            <w:r>
              <w:rPr>
                <w:rFonts w:ascii="宋体" w:hAnsi="宋体" w:hint="eastAsia"/>
              </w:rPr>
              <w:tab/>
              <w:t>运输前应检查包装物是否完好，装车后用两层防水布封好。</w:t>
            </w:r>
          </w:p>
          <w:p w:rsidR="00C304F4" w:rsidRDefault="007D3F7D">
            <w:pPr>
              <w:tabs>
                <w:tab w:val="left" w:pos="900"/>
              </w:tabs>
              <w:spacing w:line="400" w:lineRule="exact"/>
              <w:ind w:firstLine="420"/>
              <w:rPr>
                <w:rFonts w:ascii="宋体" w:hAnsi="宋体"/>
              </w:rPr>
            </w:pPr>
            <w:r>
              <w:rPr>
                <w:rFonts w:ascii="宋体" w:hAnsi="宋体" w:hint="eastAsia"/>
              </w:rPr>
              <w:t>2、</w:t>
            </w:r>
            <w:r>
              <w:rPr>
                <w:rFonts w:ascii="宋体" w:hAnsi="宋体" w:hint="eastAsia"/>
              </w:rPr>
              <w:tab/>
              <w:t>运输途中若发生含镍废物泄漏事故，应立即通知公司应急指挥小组，启动应急预案，跟车业务员迅速查找漏点，切断与水源、土壤连接点，防止污染附近水体和土壤。</w:t>
            </w:r>
          </w:p>
          <w:p w:rsidR="00C304F4" w:rsidRDefault="007D3F7D">
            <w:pPr>
              <w:tabs>
                <w:tab w:val="left" w:pos="900"/>
              </w:tabs>
              <w:spacing w:line="400" w:lineRule="exact"/>
              <w:ind w:firstLine="420"/>
              <w:rPr>
                <w:rFonts w:ascii="宋体" w:hAnsi="宋体"/>
              </w:rPr>
            </w:pPr>
            <w:r>
              <w:rPr>
                <w:rFonts w:ascii="宋体" w:hAnsi="宋体" w:hint="eastAsia"/>
              </w:rPr>
              <w:t>3、</w:t>
            </w:r>
            <w:r>
              <w:rPr>
                <w:rFonts w:ascii="宋体" w:hAnsi="宋体" w:hint="eastAsia"/>
              </w:rPr>
              <w:tab/>
              <w:t>佩戴好防护用品后用清扫工具将泄漏的含镍固废用完好的储存袋进行收集，并清理现场。</w:t>
            </w:r>
          </w:p>
          <w:p w:rsidR="00C304F4" w:rsidRDefault="007D3F7D">
            <w:pPr>
              <w:tabs>
                <w:tab w:val="left" w:pos="900"/>
              </w:tabs>
              <w:spacing w:line="400" w:lineRule="exact"/>
              <w:ind w:firstLine="420"/>
              <w:rPr>
                <w:rFonts w:ascii="宋体" w:hAnsi="宋体"/>
              </w:rPr>
            </w:pPr>
            <w:r>
              <w:rPr>
                <w:rFonts w:ascii="宋体" w:hAnsi="宋体" w:hint="eastAsia"/>
              </w:rPr>
              <w:t>4、</w:t>
            </w:r>
            <w:r>
              <w:rPr>
                <w:rFonts w:ascii="宋体" w:hAnsi="宋体" w:hint="eastAsia"/>
              </w:rPr>
              <w:tab/>
              <w:t>向当地的环境保护部门报告。</w:t>
            </w:r>
          </w:p>
          <w:p w:rsidR="00C304F4" w:rsidRDefault="007D3F7D">
            <w:pPr>
              <w:tabs>
                <w:tab w:val="left" w:pos="900"/>
              </w:tabs>
              <w:spacing w:line="400" w:lineRule="exact"/>
              <w:ind w:firstLine="420"/>
              <w:rPr>
                <w:rFonts w:ascii="宋体" w:hAnsi="宋体"/>
              </w:rPr>
            </w:pPr>
            <w:r>
              <w:rPr>
                <w:rFonts w:ascii="宋体" w:hAnsi="宋体" w:hint="eastAsia"/>
              </w:rPr>
              <w:t xml:space="preserve">联系方式： </w:t>
            </w:r>
          </w:p>
          <w:p w:rsidR="00C304F4" w:rsidRDefault="007D3F7D">
            <w:pPr>
              <w:tabs>
                <w:tab w:val="left" w:pos="900"/>
              </w:tabs>
              <w:spacing w:line="400" w:lineRule="exact"/>
              <w:ind w:firstLine="420"/>
              <w:rPr>
                <w:rFonts w:ascii="宋体" w:hAnsi="宋体"/>
              </w:rPr>
            </w:pPr>
            <w:r>
              <w:rPr>
                <w:rFonts w:ascii="宋体" w:hAnsi="宋体" w:hint="eastAsia"/>
              </w:rPr>
              <w:t>（1）饶聪，  手机：13813362222（南京邮通物流有限公司）</w:t>
            </w:r>
          </w:p>
          <w:p w:rsidR="00C304F4" w:rsidRDefault="007D3F7D">
            <w:pPr>
              <w:ind w:firstLine="420"/>
              <w:rPr>
                <w:rFonts w:ascii="Times New Roman" w:hAnsi="Times New Roman"/>
                <w:szCs w:val="24"/>
              </w:rPr>
            </w:pPr>
            <w:r>
              <w:rPr>
                <w:rFonts w:ascii="宋体" w:hAnsi="宋体" w:hint="eastAsia"/>
              </w:rPr>
              <w:t>（3）张新波，手机：15054813532（九江惠城环保科技有限公司）</w:t>
            </w:r>
          </w:p>
        </w:tc>
      </w:tr>
    </w:tbl>
    <w:p w:rsidR="00C304F4" w:rsidRDefault="007D3F7D">
      <w:pPr>
        <w:ind w:firstLineChars="0" w:firstLine="0"/>
        <w:rPr>
          <w:rFonts w:ascii="Times New Roman" w:eastAsia="黑体" w:hAnsi="Times New Roman"/>
          <w:sz w:val="28"/>
          <w:szCs w:val="28"/>
        </w:rPr>
      </w:pPr>
      <w:r>
        <w:rPr>
          <w:rFonts w:ascii="Times New Roman" w:eastAsia="黑体"/>
          <w:sz w:val="28"/>
          <w:szCs w:val="28"/>
        </w:rPr>
        <w:t>第三部分</w:t>
      </w:r>
      <w:r>
        <w:rPr>
          <w:rFonts w:ascii="Times New Roman" w:eastAsia="黑体" w:hAnsi="Times New Roman"/>
          <w:sz w:val="28"/>
          <w:szCs w:val="28"/>
        </w:rPr>
        <w:t xml:space="preserve">   </w:t>
      </w:r>
      <w:r>
        <w:rPr>
          <w:rFonts w:ascii="Times New Roman" w:eastAsia="黑体"/>
          <w:sz w:val="28"/>
          <w:szCs w:val="28"/>
        </w:rPr>
        <w:t>废物处理处置情况</w:t>
      </w:r>
    </w:p>
    <w:tbl>
      <w:tblPr>
        <w:tblW w:w="934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5"/>
        <w:gridCol w:w="4200"/>
      </w:tblGrid>
      <w:tr w:rsidR="00C304F4">
        <w:trPr>
          <w:cantSplit/>
          <w:trHeight w:val="448"/>
        </w:trPr>
        <w:tc>
          <w:tcPr>
            <w:tcW w:w="9345" w:type="dxa"/>
            <w:gridSpan w:val="2"/>
            <w:vAlign w:val="center"/>
          </w:tcPr>
          <w:p w:rsidR="00C304F4" w:rsidRDefault="007D3F7D">
            <w:pPr>
              <w:ind w:firstLineChars="0" w:firstLine="0"/>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rsidR="00C304F4">
        <w:trPr>
          <w:cantSplit/>
          <w:trHeight w:val="635"/>
        </w:trPr>
        <w:tc>
          <w:tcPr>
            <w:tcW w:w="9345" w:type="dxa"/>
            <w:gridSpan w:val="2"/>
            <w:vAlign w:val="center"/>
          </w:tcPr>
          <w:p w:rsidR="00C304F4" w:rsidRDefault="007D3F7D">
            <w:pPr>
              <w:ind w:firstLineChars="0" w:firstLine="0"/>
              <w:rPr>
                <w:rFonts w:ascii="Times New Roman" w:hAnsi="Times New Roman"/>
              </w:rPr>
            </w:pPr>
            <w:r>
              <w:rPr>
                <w:rFonts w:ascii="Times New Roman"/>
              </w:rPr>
              <w:t>单位名称：</w:t>
            </w:r>
            <w:r>
              <w:rPr>
                <w:rFonts w:ascii="Times New Roman" w:hint="eastAsia"/>
              </w:rPr>
              <w:t>九江</w:t>
            </w:r>
            <w:r>
              <w:rPr>
                <w:rFonts w:hint="eastAsia"/>
              </w:rPr>
              <w:t>惠城环保科技有限公司</w:t>
            </w:r>
          </w:p>
        </w:tc>
      </w:tr>
      <w:tr w:rsidR="00C304F4">
        <w:trPr>
          <w:trHeight w:val="668"/>
        </w:trPr>
        <w:tc>
          <w:tcPr>
            <w:tcW w:w="5145" w:type="dxa"/>
            <w:vAlign w:val="center"/>
          </w:tcPr>
          <w:p w:rsidR="00C304F4" w:rsidRDefault="007D3F7D">
            <w:pPr>
              <w:ind w:firstLineChars="0" w:firstLine="0"/>
              <w:rPr>
                <w:rFonts w:ascii="Times New Roman" w:hAnsi="Times New Roman"/>
              </w:rPr>
            </w:pPr>
            <w:r>
              <w:rPr>
                <w:rFonts w:ascii="Times New Roman"/>
              </w:rPr>
              <w:lastRenderedPageBreak/>
              <w:t>危废经营许可证编号：</w:t>
            </w:r>
            <w:r>
              <w:rPr>
                <w:rFonts w:ascii="Times New Roman" w:hAnsi="Times New Roman"/>
              </w:rPr>
              <w:t xml:space="preserve"> </w:t>
            </w:r>
            <w:r>
              <w:rPr>
                <w:rFonts w:ascii="Times New Roman" w:hAnsi="Times New Roman" w:hint="eastAsia"/>
              </w:rPr>
              <w:t>赣环危废临证字（</w:t>
            </w:r>
            <w:r>
              <w:rPr>
                <w:rFonts w:ascii="Times New Roman" w:hAnsi="Times New Roman" w:hint="eastAsia"/>
              </w:rPr>
              <w:t>2018</w:t>
            </w:r>
            <w:r>
              <w:rPr>
                <w:rFonts w:ascii="Times New Roman" w:hAnsi="Times New Roman" w:hint="eastAsia"/>
              </w:rPr>
              <w:t>）</w:t>
            </w:r>
            <w:r>
              <w:rPr>
                <w:rFonts w:ascii="Times New Roman" w:hAnsi="Times New Roman" w:hint="eastAsia"/>
              </w:rPr>
              <w:t>04</w:t>
            </w:r>
            <w:r>
              <w:rPr>
                <w:rFonts w:ascii="Times New Roman" w:hAnsi="Times New Roman" w:hint="eastAsia"/>
              </w:rPr>
              <w:t>号</w:t>
            </w:r>
          </w:p>
        </w:tc>
        <w:tc>
          <w:tcPr>
            <w:tcW w:w="4200" w:type="dxa"/>
            <w:vAlign w:val="center"/>
          </w:tcPr>
          <w:p w:rsidR="00C304F4" w:rsidRDefault="007D3F7D">
            <w:pPr>
              <w:ind w:firstLineChars="0" w:firstLine="0"/>
              <w:rPr>
                <w:rFonts w:ascii="Times New Roman" w:hAnsi="Times New Roman"/>
              </w:rPr>
            </w:pPr>
            <w:r>
              <w:rPr>
                <w:rFonts w:ascii="Times New Roman"/>
              </w:rPr>
              <w:t>有效期：</w:t>
            </w:r>
            <w:r>
              <w:rPr>
                <w:rFonts w:ascii="Times New Roman" w:hAnsi="Times New Roman"/>
              </w:rPr>
              <w:t xml:space="preserve"> </w:t>
            </w:r>
            <w:r>
              <w:rPr>
                <w:rFonts w:ascii="Times New Roman" w:hAnsi="Times New Roman" w:hint="eastAsia"/>
              </w:rPr>
              <w:t>2018.9.13-2019.9.12</w:t>
            </w:r>
          </w:p>
        </w:tc>
      </w:tr>
      <w:tr w:rsidR="00C304F4">
        <w:trPr>
          <w:cantSplit/>
          <w:trHeight w:val="1479"/>
        </w:trPr>
        <w:tc>
          <w:tcPr>
            <w:tcW w:w="9345" w:type="dxa"/>
            <w:gridSpan w:val="2"/>
          </w:tcPr>
          <w:p w:rsidR="00C304F4" w:rsidRDefault="007D3F7D">
            <w:pPr>
              <w:ind w:firstLineChars="0" w:firstLine="0"/>
              <w:rPr>
                <w:rFonts w:ascii="Times New Roman"/>
              </w:rPr>
            </w:pPr>
            <w:r>
              <w:rPr>
                <w:rFonts w:ascii="Times New Roman"/>
              </w:rPr>
              <w:t>经营核准内容（废物名称、类别、数量）：</w:t>
            </w:r>
          </w:p>
          <w:p w:rsidR="00C304F4" w:rsidRDefault="007D3F7D">
            <w:pPr>
              <w:ind w:firstLineChars="0" w:firstLine="0"/>
              <w:rPr>
                <w:rFonts w:ascii="Times New Roman"/>
              </w:rPr>
            </w:pPr>
            <w:r>
              <w:rPr>
                <w:rFonts w:ascii="Times New Roman" w:hint="eastAsia"/>
              </w:rPr>
              <w:t>核准经营类别：《国家危险废物名录》所列废催化剂（</w:t>
            </w:r>
            <w:r>
              <w:rPr>
                <w:rFonts w:ascii="Times New Roman" w:hint="eastAsia"/>
              </w:rPr>
              <w:t>HW50:251-016-50</w:t>
            </w:r>
            <w:r>
              <w:rPr>
                <w:rFonts w:ascii="Times New Roman" w:hint="eastAsia"/>
              </w:rPr>
              <w:t>、</w:t>
            </w:r>
            <w:r>
              <w:rPr>
                <w:rFonts w:ascii="Times New Roman" w:hint="eastAsia"/>
              </w:rPr>
              <w:t>251-017-50</w:t>
            </w:r>
            <w:r>
              <w:rPr>
                <w:rFonts w:ascii="Times New Roman" w:hint="eastAsia"/>
              </w:rPr>
              <w:t>）</w:t>
            </w:r>
            <w:r>
              <w:rPr>
                <w:rFonts w:ascii="Times New Roman" w:hint="eastAsia"/>
              </w:rPr>
              <w:t>**</w:t>
            </w:r>
          </w:p>
          <w:p w:rsidR="00C304F4" w:rsidRDefault="007D3F7D">
            <w:pPr>
              <w:ind w:firstLineChars="0" w:firstLine="0"/>
              <w:rPr>
                <w:rFonts w:ascii="Times New Roman"/>
              </w:rPr>
            </w:pPr>
            <w:r>
              <w:rPr>
                <w:rFonts w:ascii="Times New Roman" w:hint="eastAsia"/>
              </w:rPr>
              <w:t>核准经营规模：</w:t>
            </w:r>
            <w:r>
              <w:rPr>
                <w:rFonts w:ascii="Times New Roman" w:hint="eastAsia"/>
              </w:rPr>
              <w:t>10000</w:t>
            </w:r>
            <w:r>
              <w:rPr>
                <w:rFonts w:ascii="Times New Roman" w:hint="eastAsia"/>
              </w:rPr>
              <w:t>吨以内</w:t>
            </w:r>
            <w:r>
              <w:rPr>
                <w:rFonts w:ascii="Times New Roman" w:hint="eastAsia"/>
              </w:rPr>
              <w:t>*</w:t>
            </w:r>
          </w:p>
          <w:p w:rsidR="00C304F4" w:rsidRDefault="00C304F4">
            <w:pPr>
              <w:ind w:firstLineChars="0" w:firstLine="0"/>
              <w:rPr>
                <w:rFonts w:ascii="Times New Roman" w:hAnsi="Times New Roman"/>
              </w:rPr>
            </w:pPr>
          </w:p>
        </w:tc>
      </w:tr>
    </w:tbl>
    <w:p w:rsidR="00C304F4" w:rsidRDefault="00C304F4">
      <w:pPr>
        <w:ind w:firstLineChars="0" w:firstLine="0"/>
        <w:rPr>
          <w:rFonts w:ascii="Times New Roman" w:hAnsi="Times New Roman"/>
        </w:rPr>
      </w:pPr>
    </w:p>
    <w:tbl>
      <w:tblPr>
        <w:tblW w:w="9314"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4"/>
      </w:tblGrid>
      <w:tr w:rsidR="00C304F4">
        <w:trPr>
          <w:trHeight w:val="596"/>
        </w:trPr>
        <w:tc>
          <w:tcPr>
            <w:tcW w:w="9314" w:type="dxa"/>
            <w:vAlign w:val="center"/>
          </w:tcPr>
          <w:p w:rsidR="00C304F4" w:rsidRDefault="007D3F7D">
            <w:pPr>
              <w:ind w:firstLineChars="0" w:firstLine="0"/>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rsidR="00C304F4">
        <w:trPr>
          <w:trHeight w:val="8779"/>
        </w:trPr>
        <w:tc>
          <w:tcPr>
            <w:tcW w:w="9314" w:type="dxa"/>
          </w:tcPr>
          <w:p w:rsidR="00C304F4" w:rsidRDefault="007D3F7D">
            <w:pPr>
              <w:spacing w:line="300" w:lineRule="exact"/>
              <w:ind w:firstLineChars="0" w:firstLine="0"/>
              <w:rPr>
                <w:rFonts w:ascii="Times New Roman" w:hAnsi="Times New Roman"/>
                <w:szCs w:val="24"/>
              </w:rPr>
            </w:pPr>
            <w:r>
              <w:rPr>
                <w:rFonts w:ascii="Times New Roman"/>
                <w:szCs w:val="24"/>
              </w:rPr>
              <w:t>文字描述及工艺流程图</w:t>
            </w:r>
          </w:p>
          <w:p w:rsidR="00C304F4" w:rsidRDefault="00C304F4">
            <w:pPr>
              <w:tabs>
                <w:tab w:val="left" w:pos="7670"/>
                <w:tab w:val="left" w:pos="7730"/>
              </w:tabs>
              <w:ind w:firstLine="480"/>
              <w:rPr>
                <w:sz w:val="24"/>
              </w:rPr>
            </w:pPr>
          </w:p>
          <w:p w:rsidR="00C304F4" w:rsidRDefault="007D3F7D">
            <w:pPr>
              <w:tabs>
                <w:tab w:val="left" w:pos="900"/>
              </w:tabs>
              <w:spacing w:line="400" w:lineRule="exact"/>
              <w:ind w:firstLine="420"/>
              <w:rPr>
                <w:rFonts w:ascii="宋体" w:hAnsi="宋体"/>
              </w:rPr>
            </w:pPr>
            <w:r>
              <w:rPr>
                <w:rFonts w:ascii="宋体" w:hAnsi="宋体"/>
              </w:rPr>
              <w:t>本项目</w:t>
            </w:r>
            <w:r>
              <w:rPr>
                <w:rFonts w:ascii="宋体" w:hAnsi="宋体" w:hint="eastAsia"/>
              </w:rPr>
              <w:t>资源化</w:t>
            </w:r>
            <w:r>
              <w:rPr>
                <w:rFonts w:ascii="宋体" w:hAnsi="宋体"/>
              </w:rPr>
              <w:t>生产线主要包括固体原料输送单元、酸溶反应单元、硅粉过滤单元、硅粉干燥单元、原液螯合单元、硫酸铝三效蒸发单元、硫酸铝降温结晶单元，具体工艺流程如下：</w:t>
            </w:r>
          </w:p>
          <w:p w:rsidR="00C304F4" w:rsidRDefault="007D3F7D">
            <w:pPr>
              <w:tabs>
                <w:tab w:val="left" w:pos="900"/>
              </w:tabs>
              <w:spacing w:line="400" w:lineRule="exact"/>
              <w:ind w:firstLine="420"/>
              <w:rPr>
                <w:rFonts w:ascii="宋体" w:hAnsi="宋体"/>
              </w:rPr>
            </w:pPr>
            <w:r>
              <w:rPr>
                <w:rFonts w:ascii="宋体" w:hAnsi="宋体" w:hint="eastAsia"/>
              </w:rPr>
              <w:t>废催化剂</w:t>
            </w:r>
            <w:r>
              <w:rPr>
                <w:rFonts w:ascii="宋体" w:hAnsi="宋体"/>
              </w:rPr>
              <w:t>输送单元</w:t>
            </w:r>
          </w:p>
          <w:p w:rsidR="00C304F4" w:rsidRDefault="007D3F7D">
            <w:pPr>
              <w:tabs>
                <w:tab w:val="left" w:pos="900"/>
              </w:tabs>
              <w:spacing w:line="400" w:lineRule="exact"/>
              <w:ind w:firstLine="420"/>
              <w:rPr>
                <w:rFonts w:ascii="宋体" w:hAnsi="宋体"/>
              </w:rPr>
            </w:pPr>
            <w:r>
              <w:rPr>
                <w:rFonts w:ascii="宋体" w:hAnsi="宋体" w:hint="eastAsia"/>
              </w:rPr>
              <w:t>废催化剂通过集装箱运至厂区后，根据固废成分检测结果进行合理配料，通过气力输送将废剂输送至原料仓中储仓。</w:t>
            </w:r>
          </w:p>
          <w:p w:rsidR="00C304F4" w:rsidRDefault="007D3F7D">
            <w:pPr>
              <w:tabs>
                <w:tab w:val="left" w:pos="900"/>
              </w:tabs>
              <w:spacing w:line="400" w:lineRule="exact"/>
              <w:ind w:firstLine="420"/>
              <w:rPr>
                <w:rFonts w:ascii="宋体" w:hAnsi="宋体"/>
              </w:rPr>
            </w:pPr>
            <w:r>
              <w:rPr>
                <w:rFonts w:ascii="宋体" w:hAnsi="宋体"/>
              </w:rPr>
              <w:t>酸溶反应单元</w:t>
            </w:r>
          </w:p>
          <w:p w:rsidR="00C304F4" w:rsidRDefault="007D3F7D">
            <w:pPr>
              <w:tabs>
                <w:tab w:val="left" w:pos="900"/>
              </w:tabs>
              <w:spacing w:line="400" w:lineRule="exact"/>
              <w:ind w:firstLine="420"/>
              <w:rPr>
                <w:rFonts w:ascii="宋体" w:hAnsi="宋体"/>
              </w:rPr>
            </w:pPr>
            <w:r>
              <w:rPr>
                <w:rFonts w:ascii="宋体" w:hAnsi="宋体"/>
              </w:rPr>
              <w:t>固废储运装置的废催化剂加入至打浆罐中进行打浆</w:t>
            </w:r>
            <w:r>
              <w:rPr>
                <w:rFonts w:ascii="宋体" w:hAnsi="宋体" w:hint="eastAsia"/>
              </w:rPr>
              <w:t>，</w:t>
            </w:r>
            <w:r>
              <w:rPr>
                <w:rFonts w:ascii="宋体" w:hAnsi="宋体"/>
              </w:rPr>
              <w:t>并通过浆料泵连续送至酸溶反应釜中，与来自酸罐区的</w:t>
            </w:r>
            <w:r>
              <w:rPr>
                <w:rFonts w:ascii="宋体" w:hAnsi="宋体" w:hint="eastAsia"/>
              </w:rPr>
              <w:t>硫酸</w:t>
            </w:r>
            <w:r>
              <w:rPr>
                <w:rFonts w:ascii="宋体" w:hAnsi="宋体"/>
              </w:rPr>
              <w:t>缓慢加入酸溶反应釜中进行酸溶反应，闪蒸后的反应液通过泵送至稀释罐进行稀释。</w:t>
            </w:r>
          </w:p>
          <w:p w:rsidR="00C304F4" w:rsidRDefault="007D3F7D">
            <w:pPr>
              <w:tabs>
                <w:tab w:val="left" w:pos="900"/>
              </w:tabs>
              <w:spacing w:line="400" w:lineRule="exact"/>
              <w:ind w:firstLine="420"/>
              <w:rPr>
                <w:rFonts w:ascii="宋体" w:hAnsi="宋体"/>
              </w:rPr>
            </w:pPr>
            <w:r>
              <w:rPr>
                <w:rFonts w:ascii="宋体" w:hAnsi="宋体" w:hint="eastAsia"/>
              </w:rPr>
              <w:t>硅粉过滤单元</w:t>
            </w:r>
          </w:p>
          <w:p w:rsidR="00C304F4" w:rsidRDefault="007D3F7D">
            <w:pPr>
              <w:tabs>
                <w:tab w:val="left" w:pos="900"/>
              </w:tabs>
              <w:spacing w:line="400" w:lineRule="exact"/>
              <w:ind w:firstLine="420"/>
              <w:rPr>
                <w:rFonts w:ascii="宋体" w:hAnsi="宋体"/>
              </w:rPr>
            </w:pPr>
            <w:r>
              <w:rPr>
                <w:rFonts w:ascii="宋体" w:hAnsi="宋体" w:hint="eastAsia"/>
              </w:rPr>
              <w:t>向稀释罐加入来自硅粉板框压滤机的滤液进行稀释得到稀释液，稀释液通过稀释泵送至三级板框过滤机中进行硅粉的过滤和洗涤操作，过滤后的原液送至原液罐中，洗涤完成的硅粉送至硅粉干燥单元。</w:t>
            </w:r>
          </w:p>
          <w:p w:rsidR="00C304F4" w:rsidRDefault="007D3F7D">
            <w:pPr>
              <w:tabs>
                <w:tab w:val="left" w:pos="900"/>
              </w:tabs>
              <w:spacing w:line="400" w:lineRule="exact"/>
              <w:ind w:firstLine="420"/>
              <w:rPr>
                <w:rFonts w:ascii="宋体" w:hAnsi="宋体"/>
              </w:rPr>
            </w:pPr>
            <w:r>
              <w:rPr>
                <w:rFonts w:ascii="宋体" w:hAnsi="宋体"/>
              </w:rPr>
              <w:t>硅粉干燥单元</w:t>
            </w:r>
          </w:p>
          <w:p w:rsidR="00C304F4" w:rsidRDefault="007D3F7D">
            <w:pPr>
              <w:tabs>
                <w:tab w:val="left" w:pos="900"/>
              </w:tabs>
              <w:spacing w:line="400" w:lineRule="exact"/>
              <w:ind w:firstLine="420"/>
              <w:rPr>
                <w:rFonts w:ascii="宋体" w:hAnsi="宋体"/>
              </w:rPr>
            </w:pPr>
            <w:r>
              <w:rPr>
                <w:rFonts w:ascii="宋体" w:hAnsi="宋体"/>
              </w:rPr>
              <w:t>采用微粉闪蒸干燥机干燥，物料通过进料双螺旋输送机送至微粉干燥机内，与来自热风炉的热烟气进行直接接触干燥物料中的水分，进入布袋除尘器中进行气固分离，收集的硅粉产品通过旋转阀排出后进行包装。</w:t>
            </w:r>
          </w:p>
          <w:p w:rsidR="00C304F4" w:rsidRDefault="007D3F7D">
            <w:pPr>
              <w:tabs>
                <w:tab w:val="left" w:pos="900"/>
              </w:tabs>
              <w:spacing w:line="400" w:lineRule="exact"/>
              <w:ind w:firstLine="420"/>
              <w:rPr>
                <w:rFonts w:ascii="宋体" w:hAnsi="宋体"/>
              </w:rPr>
            </w:pPr>
            <w:r>
              <w:rPr>
                <w:rFonts w:ascii="宋体" w:hAnsi="宋体"/>
              </w:rPr>
              <w:t>原液螯合单元</w:t>
            </w:r>
          </w:p>
          <w:p w:rsidR="00C304F4" w:rsidRDefault="007D3F7D">
            <w:pPr>
              <w:tabs>
                <w:tab w:val="left" w:pos="900"/>
              </w:tabs>
              <w:spacing w:line="400" w:lineRule="exact"/>
              <w:ind w:firstLine="420"/>
              <w:rPr>
                <w:rFonts w:ascii="宋体" w:hAnsi="宋体"/>
              </w:rPr>
            </w:pPr>
            <w:r>
              <w:rPr>
                <w:rFonts w:ascii="宋体" w:hAnsi="宋体" w:hint="eastAsia"/>
              </w:rPr>
              <w:t>原液罐储仓的原液送至混料罐，同时将螯合剂送至混料罐中进行螯合反应，反应过后的混合液送至两级板框过滤机中进行固液分离，分离得到固体产物送至螯合滤饼干燥单元；分离得到硫酸铝稀溶液送至硫酸铝三效蒸发单元。</w:t>
            </w:r>
          </w:p>
          <w:p w:rsidR="00C304F4" w:rsidRDefault="007D3F7D">
            <w:pPr>
              <w:tabs>
                <w:tab w:val="left" w:pos="900"/>
              </w:tabs>
              <w:spacing w:line="400" w:lineRule="exact"/>
              <w:ind w:firstLine="420"/>
              <w:rPr>
                <w:rFonts w:ascii="宋体" w:hAnsi="宋体"/>
              </w:rPr>
            </w:pPr>
            <w:r>
              <w:rPr>
                <w:rFonts w:ascii="宋体" w:hAnsi="宋体" w:hint="eastAsia"/>
              </w:rPr>
              <w:t>螯合滤饼干燥单元</w:t>
            </w:r>
          </w:p>
          <w:p w:rsidR="00C304F4" w:rsidRDefault="007D3F7D">
            <w:pPr>
              <w:tabs>
                <w:tab w:val="left" w:pos="900"/>
              </w:tabs>
              <w:spacing w:line="400" w:lineRule="exact"/>
              <w:ind w:firstLine="420"/>
              <w:rPr>
                <w:rFonts w:ascii="宋体" w:hAnsi="宋体"/>
              </w:rPr>
            </w:pPr>
            <w:r>
              <w:rPr>
                <w:rFonts w:ascii="宋体" w:hAnsi="宋体" w:hint="eastAsia"/>
              </w:rPr>
              <w:t>螯合滤饼经输送进入封闭式干燥炉中，低温间接真空干燥，冷凝液进入有液碱的密闭喷淋塔式反应器中反应，循环线出口接换热器降温，补充液碱并严格控制反应过程pH值，产生的螯合剂溶液泵送至螯合剂回用罐备用。</w:t>
            </w:r>
          </w:p>
          <w:p w:rsidR="00C304F4" w:rsidRDefault="007D3F7D">
            <w:pPr>
              <w:tabs>
                <w:tab w:val="left" w:pos="900"/>
              </w:tabs>
              <w:spacing w:line="400" w:lineRule="exact"/>
              <w:ind w:firstLine="420"/>
              <w:rPr>
                <w:rFonts w:ascii="宋体" w:hAnsi="宋体"/>
              </w:rPr>
            </w:pPr>
            <w:r>
              <w:rPr>
                <w:rFonts w:ascii="宋体" w:hAnsi="宋体"/>
              </w:rPr>
              <w:lastRenderedPageBreak/>
              <w:t>硫酸铝三效蒸发单元</w:t>
            </w:r>
          </w:p>
          <w:p w:rsidR="00C304F4" w:rsidRDefault="007D3F7D">
            <w:pPr>
              <w:tabs>
                <w:tab w:val="left" w:pos="900"/>
              </w:tabs>
              <w:spacing w:line="400" w:lineRule="exact"/>
              <w:ind w:firstLine="420"/>
              <w:rPr>
                <w:rFonts w:ascii="宋体" w:hAnsi="宋体"/>
              </w:rPr>
            </w:pPr>
            <w:r>
              <w:rPr>
                <w:rFonts w:ascii="宋体" w:hAnsi="宋体"/>
              </w:rPr>
              <w:t>采用逆流三效蒸发，预热后的溶液进入第三效蒸发器中，逐级浓缩，第一效蒸发器得到浓缩后的硫酸铝溶液，并循环使用沉降槽底部的硫酸稀土沉淀通过螺杆泵送至离心机离心后得到硫酸稀土产品，离心后的清液送回沉降槽。</w:t>
            </w:r>
          </w:p>
          <w:p w:rsidR="00C304F4" w:rsidRDefault="007D3F7D">
            <w:pPr>
              <w:tabs>
                <w:tab w:val="left" w:pos="900"/>
              </w:tabs>
              <w:spacing w:line="400" w:lineRule="exact"/>
              <w:ind w:firstLine="420"/>
              <w:rPr>
                <w:rFonts w:ascii="宋体" w:hAnsi="宋体"/>
              </w:rPr>
            </w:pPr>
            <w:r>
              <w:rPr>
                <w:rFonts w:ascii="宋体" w:hAnsi="宋体"/>
              </w:rPr>
              <w:t>硫酸铝降温结晶单元</w:t>
            </w:r>
          </w:p>
          <w:p w:rsidR="00C304F4" w:rsidRPr="000A7735" w:rsidRDefault="007D3F7D" w:rsidP="000A7735">
            <w:pPr>
              <w:tabs>
                <w:tab w:val="left" w:pos="900"/>
              </w:tabs>
              <w:spacing w:line="400" w:lineRule="exact"/>
              <w:ind w:firstLine="420"/>
              <w:rPr>
                <w:rFonts w:ascii="宋体" w:hAnsi="宋体"/>
              </w:rPr>
            </w:pPr>
            <w:r>
              <w:rPr>
                <w:rFonts w:ascii="宋体" w:hAnsi="宋体"/>
              </w:rPr>
              <w:t>硫酸铝三效蒸发单元的硫酸铝浓缩液通过冷却结片机</w:t>
            </w:r>
            <w:r>
              <w:rPr>
                <w:rFonts w:ascii="宋体" w:hAnsi="宋体" w:hint="eastAsia"/>
              </w:rPr>
              <w:t>循环冷却水</w:t>
            </w:r>
            <w:r>
              <w:rPr>
                <w:rFonts w:ascii="宋体" w:hAnsi="宋体"/>
              </w:rPr>
              <w:t>降至常温后的硫酸铝结晶产品</w:t>
            </w:r>
            <w:r>
              <w:rPr>
                <w:rFonts w:ascii="宋体" w:hAnsi="宋体" w:hint="eastAsia"/>
              </w:rPr>
              <w:t>进入成品罐</w:t>
            </w:r>
            <w:r w:rsidR="000A7735">
              <w:rPr>
                <w:rFonts w:ascii="宋体" w:hAnsi="宋体"/>
              </w:rPr>
              <w:t>经过自动包装机进行包装</w:t>
            </w:r>
          </w:p>
          <w:p w:rsidR="00C304F4" w:rsidRDefault="00C304F4">
            <w:pPr>
              <w:ind w:firstLineChars="0" w:firstLine="0"/>
              <w:rPr>
                <w:rFonts w:ascii="Times New Roman" w:hAnsi="Times New Roman"/>
                <w:b/>
                <w:bCs/>
              </w:rPr>
            </w:pPr>
          </w:p>
        </w:tc>
      </w:tr>
    </w:tbl>
    <w:p w:rsidR="00C304F4" w:rsidRDefault="00C304F4">
      <w:pPr>
        <w:ind w:firstLineChars="0" w:firstLine="0"/>
        <w:rPr>
          <w:rFonts w:ascii="Times New Roman" w:eastAsia="黑体"/>
          <w:sz w:val="28"/>
          <w:szCs w:val="28"/>
        </w:rPr>
      </w:pPr>
    </w:p>
    <w:p w:rsidR="00C304F4" w:rsidRDefault="007D3F7D">
      <w:pPr>
        <w:ind w:firstLineChars="0" w:firstLine="0"/>
        <w:rPr>
          <w:rFonts w:ascii="Times New Roman" w:eastAsia="黑体" w:hAnsi="Times New Roman"/>
          <w:sz w:val="28"/>
          <w:szCs w:val="28"/>
        </w:rPr>
      </w:pPr>
      <w:r>
        <w:rPr>
          <w:rFonts w:ascii="Times New Roman" w:eastAsia="黑体"/>
          <w:sz w:val="28"/>
          <w:szCs w:val="28"/>
        </w:rPr>
        <w:t>第四部分</w:t>
      </w:r>
      <w:r>
        <w:rPr>
          <w:rFonts w:ascii="Times New Roman" w:eastAsia="黑体" w:hAnsi="Times New Roman"/>
          <w:sz w:val="28"/>
          <w:szCs w:val="28"/>
        </w:rPr>
        <w:t xml:space="preserve"> </w:t>
      </w:r>
      <w:r>
        <w:rPr>
          <w:rFonts w:ascii="Times New Roman" w:eastAsia="黑体"/>
          <w:sz w:val="28"/>
          <w:szCs w:val="28"/>
        </w:rPr>
        <w:t>上年度固体（危险）废物跨省转移情况</w:t>
      </w:r>
    </w:p>
    <w:p w:rsidR="00C304F4" w:rsidRDefault="00C304F4">
      <w:pPr>
        <w:ind w:firstLineChars="0" w:firstLine="0"/>
        <w:rPr>
          <w:rFonts w:ascii="Times New Roman" w:hAnsi="Times New Roman"/>
        </w:rPr>
      </w:pPr>
    </w:p>
    <w:p w:rsidR="00C304F4" w:rsidRDefault="00C304F4">
      <w:pPr>
        <w:widowControl/>
        <w:ind w:firstLineChars="0"/>
        <w:rPr>
          <w:rFonts w:ascii="方正仿宋_GBK" w:eastAsia="方正仿宋_GBK" w:hAnsi="方正仿宋_GBK" w:cs="方正仿宋_GBK"/>
          <w:color w:val="000000"/>
          <w:kern w:val="0"/>
          <w:sz w:val="18"/>
          <w:szCs w:val="18"/>
        </w:rPr>
        <w:sectPr w:rsidR="00C304F4">
          <w:pgSz w:w="11906" w:h="16838"/>
          <w:pgMar w:top="1440" w:right="1797" w:bottom="1440" w:left="1797" w:header="851" w:footer="992" w:gutter="0"/>
          <w:cols w:space="425"/>
          <w:docGrid w:type="lines" w:linePitch="312"/>
        </w:sectPr>
      </w:pPr>
    </w:p>
    <w:tbl>
      <w:tblPr>
        <w:tblW w:w="14340" w:type="dxa"/>
        <w:tblInd w:w="93" w:type="dxa"/>
        <w:tblLayout w:type="fixed"/>
        <w:tblLook w:val="04A0"/>
      </w:tblPr>
      <w:tblGrid>
        <w:gridCol w:w="1316"/>
        <w:gridCol w:w="1251"/>
        <w:gridCol w:w="1701"/>
        <w:gridCol w:w="1843"/>
        <w:gridCol w:w="850"/>
        <w:gridCol w:w="2126"/>
        <w:gridCol w:w="1134"/>
        <w:gridCol w:w="2835"/>
        <w:gridCol w:w="1284"/>
      </w:tblGrid>
      <w:tr w:rsidR="00C304F4">
        <w:trPr>
          <w:trHeight w:val="20"/>
          <w:tblHead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lastRenderedPageBreak/>
              <w:t>出厂日期</w:t>
            </w:r>
          </w:p>
        </w:tc>
        <w:tc>
          <w:tcPr>
            <w:tcW w:w="1251" w:type="dxa"/>
            <w:tcBorders>
              <w:top w:val="single" w:sz="4" w:space="0" w:color="auto"/>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联单编号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废物名称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类别/代码</w:t>
            </w:r>
          </w:p>
        </w:tc>
        <w:tc>
          <w:tcPr>
            <w:tcW w:w="850" w:type="dxa"/>
            <w:tcBorders>
              <w:top w:val="single" w:sz="4" w:space="0" w:color="auto"/>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转移量（吨）</w:t>
            </w:r>
          </w:p>
        </w:tc>
        <w:tc>
          <w:tcPr>
            <w:tcW w:w="2126" w:type="dxa"/>
            <w:tcBorders>
              <w:top w:val="single" w:sz="4" w:space="0" w:color="auto"/>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运输单位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车号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接收单位</w:t>
            </w:r>
          </w:p>
        </w:tc>
        <w:tc>
          <w:tcPr>
            <w:tcW w:w="1284" w:type="dxa"/>
            <w:tcBorders>
              <w:top w:val="single" w:sz="4" w:space="0" w:color="auto"/>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接收日期</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2018.2.11</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29.14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苏AM8793</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2018.2.12</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2018.2.11</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30.06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苏AM8921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2018.2.12</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2018.2.28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25.82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2018.3.1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2018.3.5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29.9</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苏AM8921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2018.3.6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2018.3.5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29.96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苏AM8793</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2018.3.6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2018.3.6</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25.16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2018.3.7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2018.3.21</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3201501068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23.88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苏AM8911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2018.3.23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2018.3.26</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3201501069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25.74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苏AM8911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hAnsi="宋体" w:cs="宋体"/>
                <w:kern w:val="0"/>
                <w:sz w:val="18"/>
                <w:szCs w:val="18"/>
              </w:rPr>
            </w:pPr>
            <w:r>
              <w:rPr>
                <w:rFonts w:ascii="宋体" w:hAnsi="宋体" w:cs="宋体" w:hint="eastAsia"/>
                <w:kern w:val="0"/>
                <w:sz w:val="18"/>
                <w:szCs w:val="18"/>
              </w:rPr>
              <w:t>2018.3.27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2018.3.29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26.46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苏AM8911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2018.3.30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24.98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31.28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苏AM8793</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3201501079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23.46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27.98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19.86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27.22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2018.4.16</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18.88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苏AM8921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2018.4.16</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25.44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苏AM9322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19.28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苏AM8921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2018.4.19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25.46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苏AM9322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20.16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22.4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2018.4.26</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3201501089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18.62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2018.4.26</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24.98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2018.4.27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lastRenderedPageBreak/>
              <w:t>2018.5.3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21.48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26.72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18.38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苏AM8593</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27.16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20.32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2018.5.10</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20.56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2018.5.10</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27.06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26.08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3201501099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19.82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3201509306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26.88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3201501100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19.20</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2018.5.18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2018.5.21</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3201509308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26.52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2018.5.22</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2018.5.21</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3201509307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19.84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2018.5.22</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26.98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3201509309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19.34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20.72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26.42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2018.5.29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2018.5.31</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21.34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2018.5.31</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25.58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21.56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26.62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21.04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lastRenderedPageBreak/>
              <w:t>2018.6.12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3201509319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25.36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21.22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27.58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26.82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2018.6.17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2018.6.20</w:t>
            </w:r>
            <w:bookmarkStart w:id="2" w:name="_GoBack"/>
            <w:bookmarkEnd w:id="2"/>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25.26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2018.6.20</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21.42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2018.6.20</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25.56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3201509341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25.56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3201509342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25.72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3201509343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20.9</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3201509345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25.7</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3201509347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25.32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3201509348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20.3</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2018.6.29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3201509349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26.66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3201509350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21.72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3201509351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27.5</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29.62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苏AM9322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2018.7.13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2018.7.14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2018.7.13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26.66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2018.7.14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烟脱废渣</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33.1</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苏AM8921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2018.10.8</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烟脱废渣</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28.58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苏AM9322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2018.10.9</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3201509355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烟脱废渣</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32.68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苏AM8911</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2018.10.31</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烟脱废渣</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31.98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苏AM9322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2018.11.01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2018.11.02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3201509356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烟脱废渣</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29.54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苏AM8593</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2018.11.03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2018.12.17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3201509358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烟脱废渣</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33.04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苏AM9322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2018.12.17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2018.12.20</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3201501030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烟脱废渣</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31.98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苏AM9322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3201501031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烟脱废渣</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31.68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苏AM9322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河北欣芮再生资源利用有限公司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3201509353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25.84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3201509329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26.46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25.48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25.28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26.06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26.22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26.08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26.18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3201509339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26.02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2018.9.19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3201509340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25.38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25.96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27.02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26.52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25.66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2018.9.28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25.44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26.32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3201501009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26.08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2018.10.15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25.68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2018.10.17</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26.24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2018.10.18</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27.9</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2018.10.26</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26.46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2018.10.27</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25.12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2018.10.30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2018.10.29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24.84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2018.10.30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2018.11.12</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3201501019</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24.42</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2018.11.13</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2018.11.14</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3201501020</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24.46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2018.11.15</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2018.11.19</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3201501021</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26.66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2018.11.20</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2018.12.03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3201501022</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25.84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2018.12.04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2018.12.03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24.94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2018.12.04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2018.12.05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24.56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2018.12.06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2018.12.10</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24.98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2018.12.11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2018.12.13</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3201501026</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25.18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2018.12.14</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2018.12.20</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3201501027</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25.04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2018.12.21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2018.12.20</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3201501028</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24.6</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2018.12.21</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3201501033</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25.94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苏AP5860</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2018.12.26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3201501034</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24.28</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苏AP5826</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2018.12.26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2018.12.25</w:t>
            </w:r>
          </w:p>
        </w:tc>
        <w:tc>
          <w:tcPr>
            <w:tcW w:w="125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3201501035</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含镍废催化剂</w:t>
            </w:r>
          </w:p>
        </w:tc>
        <w:tc>
          <w:tcPr>
            <w:tcW w:w="1843"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HW50(251-017-50)</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24.64</w:t>
            </w:r>
          </w:p>
        </w:tc>
        <w:tc>
          <w:tcPr>
            <w:tcW w:w="2126"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南京邮通物流有限公司</w:t>
            </w:r>
          </w:p>
        </w:tc>
        <w:tc>
          <w:tcPr>
            <w:tcW w:w="1134"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苏AM8832</w:t>
            </w:r>
          </w:p>
        </w:tc>
        <w:tc>
          <w:tcPr>
            <w:tcW w:w="2835"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青岛惠城环保科技股份有限公司</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2018.12.26</w:t>
            </w:r>
          </w:p>
        </w:tc>
      </w:tr>
      <w:tr w:rsidR="00C304F4">
        <w:trPr>
          <w:trHeight w:val="20"/>
        </w:trPr>
        <w:tc>
          <w:tcPr>
            <w:tcW w:w="1316" w:type="dxa"/>
            <w:tcBorders>
              <w:top w:val="nil"/>
              <w:left w:val="single" w:sz="4" w:space="0" w:color="auto"/>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1251"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C304F4" w:rsidRDefault="007D3F7D">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2864.58</w:t>
            </w:r>
          </w:p>
        </w:tc>
        <w:tc>
          <w:tcPr>
            <w:tcW w:w="2126"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84" w:type="dxa"/>
            <w:tcBorders>
              <w:top w:val="nil"/>
              <w:left w:val="nil"/>
              <w:bottom w:val="single" w:sz="4" w:space="0" w:color="auto"/>
              <w:right w:val="single" w:sz="4" w:space="0" w:color="auto"/>
            </w:tcBorders>
            <w:shd w:val="clear" w:color="auto" w:fill="auto"/>
            <w:noWrap/>
            <w:vAlign w:val="center"/>
          </w:tcPr>
          <w:p w:rsidR="00C304F4" w:rsidRDefault="007D3F7D">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C304F4" w:rsidRDefault="00C304F4">
      <w:pPr>
        <w:spacing w:line="400" w:lineRule="exact"/>
        <w:ind w:firstLineChars="0" w:firstLine="0"/>
        <w:rPr>
          <w:rFonts w:ascii="方正仿宋_GBK" w:eastAsia="方正仿宋_GBK" w:hAnsi="方正仿宋_GBK" w:cs="方正仿宋_GBK"/>
          <w:sz w:val="32"/>
          <w:szCs w:val="32"/>
        </w:rPr>
        <w:sectPr w:rsidR="00C304F4">
          <w:pgSz w:w="16838" w:h="11906" w:orient="landscape"/>
          <w:pgMar w:top="1797" w:right="1440" w:bottom="1797" w:left="1440" w:header="851" w:footer="992" w:gutter="0"/>
          <w:cols w:space="425"/>
          <w:docGrid w:type="linesAndChars" w:linePitch="312"/>
        </w:sectPr>
      </w:pPr>
    </w:p>
    <w:p w:rsidR="00C304F4" w:rsidRPr="00EF5A75" w:rsidRDefault="00C304F4" w:rsidP="00EF5A75">
      <w:pPr>
        <w:ind w:firstLineChars="0" w:firstLine="0"/>
        <w:rPr>
          <w:rFonts w:ascii="FangSong_GB2312" w:hAnsi="方正仿宋_GBK" w:hint="eastAsia"/>
          <w:sz w:val="32"/>
          <w:szCs w:val="32"/>
        </w:rPr>
      </w:pPr>
    </w:p>
    <w:sectPr w:rsidR="00C304F4" w:rsidRPr="00EF5A75" w:rsidSect="00C304F4">
      <w:headerReference w:type="even" r:id="rId24"/>
      <w:headerReference w:type="default" r:id="rId25"/>
      <w:footerReference w:type="even" r:id="rId26"/>
      <w:footerReference w:type="default" r:id="rId27"/>
      <w:headerReference w:type="first" r:id="rId28"/>
      <w:footerReference w:type="first" r:id="rId2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89" w:rsidRDefault="00444D89" w:rsidP="005671DD">
      <w:pPr>
        <w:ind w:firstLine="420"/>
      </w:pPr>
      <w:r>
        <w:separator/>
      </w:r>
    </w:p>
  </w:endnote>
  <w:endnote w:type="continuationSeparator" w:id="1">
    <w:p w:rsidR="00444D89" w:rsidRDefault="00444D89" w:rsidP="005671D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FangSong_GB2312">
    <w:altName w:val="MS Gothic"/>
    <w:panose1 w:val="00000000000000000000"/>
    <w:charset w:val="00"/>
    <w:family w:val="roman"/>
    <w:notTrueType/>
    <w:pitch w:val="default"/>
    <w:sig w:usb0="00000000" w:usb1="00000000" w:usb2="00000000" w:usb3="00000000" w:csb0="0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89" w:rsidRDefault="00444D89" w:rsidP="005671DD">
      <w:pPr>
        <w:ind w:firstLine="420"/>
      </w:pPr>
      <w:r>
        <w:separator/>
      </w:r>
    </w:p>
  </w:footnote>
  <w:footnote w:type="continuationSeparator" w:id="1">
    <w:p w:rsidR="00444D89" w:rsidRDefault="00444D89" w:rsidP="005671D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pBdr>
        <w:bottom w:val="none" w:sz="0" w:space="0" w:color="auto"/>
      </w:pBdr>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F4" w:rsidRDefault="00C304F4">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82080"/>
    <w:multiLevelType w:val="multilevel"/>
    <w:tmpl w:val="3568208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67F"/>
    <w:rsid w:val="00016896"/>
    <w:rsid w:val="00044EA0"/>
    <w:rsid w:val="00080DF3"/>
    <w:rsid w:val="0008748B"/>
    <w:rsid w:val="00097BCE"/>
    <w:rsid w:val="000A5B19"/>
    <w:rsid w:val="000A7735"/>
    <w:rsid w:val="000B6AA4"/>
    <w:rsid w:val="000D1D3A"/>
    <w:rsid w:val="000E3029"/>
    <w:rsid w:val="00117304"/>
    <w:rsid w:val="00141DB3"/>
    <w:rsid w:val="00161F7E"/>
    <w:rsid w:val="001A4F7C"/>
    <w:rsid w:val="001B2529"/>
    <w:rsid w:val="001B692F"/>
    <w:rsid w:val="001D1FD1"/>
    <w:rsid w:val="001F70C5"/>
    <w:rsid w:val="00201EA5"/>
    <w:rsid w:val="00211F5E"/>
    <w:rsid w:val="00220ED0"/>
    <w:rsid w:val="002471FE"/>
    <w:rsid w:val="00251CB9"/>
    <w:rsid w:val="00252134"/>
    <w:rsid w:val="00270E45"/>
    <w:rsid w:val="002A7BE0"/>
    <w:rsid w:val="002B061F"/>
    <w:rsid w:val="002D4270"/>
    <w:rsid w:val="00304A0D"/>
    <w:rsid w:val="00323795"/>
    <w:rsid w:val="00371B9C"/>
    <w:rsid w:val="00372B02"/>
    <w:rsid w:val="003B5677"/>
    <w:rsid w:val="003D7FDF"/>
    <w:rsid w:val="003E4A26"/>
    <w:rsid w:val="003E56BA"/>
    <w:rsid w:val="003E5718"/>
    <w:rsid w:val="003F21C5"/>
    <w:rsid w:val="00415475"/>
    <w:rsid w:val="004407CE"/>
    <w:rsid w:val="0044345F"/>
    <w:rsid w:val="00444D89"/>
    <w:rsid w:val="004733C6"/>
    <w:rsid w:val="00473FAB"/>
    <w:rsid w:val="004A222D"/>
    <w:rsid w:val="004B1701"/>
    <w:rsid w:val="004B3ABF"/>
    <w:rsid w:val="004C3CBA"/>
    <w:rsid w:val="004D357E"/>
    <w:rsid w:val="004E07E5"/>
    <w:rsid w:val="004F43A8"/>
    <w:rsid w:val="0052673A"/>
    <w:rsid w:val="00541B1E"/>
    <w:rsid w:val="0054579F"/>
    <w:rsid w:val="005503C6"/>
    <w:rsid w:val="00555A30"/>
    <w:rsid w:val="005671DD"/>
    <w:rsid w:val="005A1FE7"/>
    <w:rsid w:val="005A40BE"/>
    <w:rsid w:val="005D24D2"/>
    <w:rsid w:val="005E1F46"/>
    <w:rsid w:val="005F5B2D"/>
    <w:rsid w:val="00615C19"/>
    <w:rsid w:val="00621E50"/>
    <w:rsid w:val="00632920"/>
    <w:rsid w:val="0066224F"/>
    <w:rsid w:val="00691FAC"/>
    <w:rsid w:val="006C799F"/>
    <w:rsid w:val="006D516F"/>
    <w:rsid w:val="006E1FFF"/>
    <w:rsid w:val="006E5E2C"/>
    <w:rsid w:val="006F0F43"/>
    <w:rsid w:val="0070588B"/>
    <w:rsid w:val="00767B12"/>
    <w:rsid w:val="007A7F6C"/>
    <w:rsid w:val="007D3F7D"/>
    <w:rsid w:val="007E58F1"/>
    <w:rsid w:val="007F3A4C"/>
    <w:rsid w:val="00832FC9"/>
    <w:rsid w:val="00893425"/>
    <w:rsid w:val="008E1D9A"/>
    <w:rsid w:val="008F28DD"/>
    <w:rsid w:val="00924707"/>
    <w:rsid w:val="0093229D"/>
    <w:rsid w:val="009324B3"/>
    <w:rsid w:val="009464EE"/>
    <w:rsid w:val="00960F3B"/>
    <w:rsid w:val="009623FA"/>
    <w:rsid w:val="009B3B74"/>
    <w:rsid w:val="009C54C4"/>
    <w:rsid w:val="00A00882"/>
    <w:rsid w:val="00A305BA"/>
    <w:rsid w:val="00A40038"/>
    <w:rsid w:val="00A95960"/>
    <w:rsid w:val="00AB067F"/>
    <w:rsid w:val="00AC2A76"/>
    <w:rsid w:val="00AC58F8"/>
    <w:rsid w:val="00AF65ED"/>
    <w:rsid w:val="00B0275C"/>
    <w:rsid w:val="00B03327"/>
    <w:rsid w:val="00B03742"/>
    <w:rsid w:val="00B047F0"/>
    <w:rsid w:val="00B13E61"/>
    <w:rsid w:val="00B176D0"/>
    <w:rsid w:val="00B255E3"/>
    <w:rsid w:val="00B25EDA"/>
    <w:rsid w:val="00B52B61"/>
    <w:rsid w:val="00B62668"/>
    <w:rsid w:val="00B827F7"/>
    <w:rsid w:val="00B929B5"/>
    <w:rsid w:val="00BB14F9"/>
    <w:rsid w:val="00BD4136"/>
    <w:rsid w:val="00BE2B52"/>
    <w:rsid w:val="00BF471F"/>
    <w:rsid w:val="00C304F4"/>
    <w:rsid w:val="00C31E21"/>
    <w:rsid w:val="00C64714"/>
    <w:rsid w:val="00C75081"/>
    <w:rsid w:val="00C8076F"/>
    <w:rsid w:val="00CA04CD"/>
    <w:rsid w:val="00CA5626"/>
    <w:rsid w:val="00CB2C1D"/>
    <w:rsid w:val="00CB2D6E"/>
    <w:rsid w:val="00CE493F"/>
    <w:rsid w:val="00CE56AB"/>
    <w:rsid w:val="00D018A5"/>
    <w:rsid w:val="00D31D17"/>
    <w:rsid w:val="00D9474D"/>
    <w:rsid w:val="00DB2507"/>
    <w:rsid w:val="00DC63E4"/>
    <w:rsid w:val="00DD2D56"/>
    <w:rsid w:val="00DE6F18"/>
    <w:rsid w:val="00E15603"/>
    <w:rsid w:val="00E3074F"/>
    <w:rsid w:val="00E33CE0"/>
    <w:rsid w:val="00E66731"/>
    <w:rsid w:val="00E7271E"/>
    <w:rsid w:val="00E80E70"/>
    <w:rsid w:val="00E87460"/>
    <w:rsid w:val="00E90564"/>
    <w:rsid w:val="00E91CBD"/>
    <w:rsid w:val="00E943AD"/>
    <w:rsid w:val="00EA061F"/>
    <w:rsid w:val="00EC74E2"/>
    <w:rsid w:val="00EE3668"/>
    <w:rsid w:val="00EF5A75"/>
    <w:rsid w:val="00F26C2D"/>
    <w:rsid w:val="00F40E68"/>
    <w:rsid w:val="00F41FF0"/>
    <w:rsid w:val="00F469D1"/>
    <w:rsid w:val="00F50A18"/>
    <w:rsid w:val="00F579AC"/>
    <w:rsid w:val="00F60F76"/>
    <w:rsid w:val="00F63710"/>
    <w:rsid w:val="00F84090"/>
    <w:rsid w:val="00FD047C"/>
    <w:rsid w:val="03C221D8"/>
    <w:rsid w:val="056150DA"/>
    <w:rsid w:val="0EDE55D1"/>
    <w:rsid w:val="1AEC2DFA"/>
    <w:rsid w:val="2EE20D93"/>
    <w:rsid w:val="2FA37853"/>
    <w:rsid w:val="40297623"/>
    <w:rsid w:val="479F7BA6"/>
    <w:rsid w:val="60A0008E"/>
    <w:rsid w:val="6CC1750D"/>
    <w:rsid w:val="6F544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4"/>
    <w:pPr>
      <w:widowControl w:val="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C304F4"/>
    <w:pPr>
      <w:ind w:firstLine="420"/>
    </w:pPr>
  </w:style>
  <w:style w:type="paragraph" w:styleId="a4">
    <w:name w:val="Body Text"/>
    <w:basedOn w:val="a"/>
    <w:link w:val="Char"/>
    <w:uiPriority w:val="99"/>
    <w:qFormat/>
    <w:rsid w:val="00C304F4"/>
    <w:pPr>
      <w:ind w:left="151" w:firstLineChars="0" w:firstLine="0"/>
      <w:jc w:val="left"/>
    </w:pPr>
    <w:rPr>
      <w:rFonts w:ascii="Arial Unicode MS" w:eastAsia="Arial Unicode MS" w:hAnsi="Arial Unicode MS"/>
      <w:kern w:val="0"/>
      <w:sz w:val="28"/>
      <w:szCs w:val="28"/>
      <w:lang w:eastAsia="en-US"/>
    </w:rPr>
  </w:style>
  <w:style w:type="paragraph" w:styleId="a5">
    <w:name w:val="Plain Text"/>
    <w:basedOn w:val="a"/>
    <w:link w:val="Char0"/>
    <w:uiPriority w:val="99"/>
    <w:unhideWhenUsed/>
    <w:qFormat/>
    <w:rsid w:val="00C304F4"/>
    <w:pPr>
      <w:ind w:firstLineChars="0" w:firstLine="0"/>
    </w:pPr>
    <w:rPr>
      <w:rFonts w:ascii="宋体" w:eastAsia="宋体" w:hAnsi="Courier New" w:cs="Courier New"/>
      <w:szCs w:val="21"/>
    </w:rPr>
  </w:style>
  <w:style w:type="paragraph" w:styleId="a6">
    <w:name w:val="Balloon Text"/>
    <w:basedOn w:val="a"/>
    <w:link w:val="Char1"/>
    <w:uiPriority w:val="99"/>
    <w:unhideWhenUsed/>
    <w:qFormat/>
    <w:rsid w:val="00C304F4"/>
    <w:rPr>
      <w:sz w:val="18"/>
      <w:szCs w:val="18"/>
    </w:rPr>
  </w:style>
  <w:style w:type="paragraph" w:styleId="a7">
    <w:name w:val="footer"/>
    <w:basedOn w:val="a"/>
    <w:link w:val="Char2"/>
    <w:uiPriority w:val="99"/>
    <w:unhideWhenUsed/>
    <w:qFormat/>
    <w:rsid w:val="00C304F4"/>
    <w:pPr>
      <w:tabs>
        <w:tab w:val="center" w:pos="4153"/>
        <w:tab w:val="right" w:pos="8306"/>
      </w:tabs>
      <w:snapToGrid w:val="0"/>
      <w:ind w:firstLineChars="0" w:firstLine="0"/>
      <w:jc w:val="left"/>
    </w:pPr>
    <w:rPr>
      <w:sz w:val="18"/>
      <w:szCs w:val="18"/>
    </w:rPr>
  </w:style>
  <w:style w:type="paragraph" w:styleId="a8">
    <w:name w:val="header"/>
    <w:basedOn w:val="a"/>
    <w:link w:val="Char3"/>
    <w:unhideWhenUsed/>
    <w:qFormat/>
    <w:rsid w:val="00C304F4"/>
    <w:pPr>
      <w:pBdr>
        <w:bottom w:val="single" w:sz="6" w:space="1" w:color="auto"/>
      </w:pBdr>
      <w:tabs>
        <w:tab w:val="center" w:pos="4153"/>
        <w:tab w:val="right" w:pos="8306"/>
      </w:tabs>
      <w:snapToGrid w:val="0"/>
      <w:ind w:firstLineChars="0" w:firstLine="0"/>
      <w:jc w:val="center"/>
    </w:pPr>
    <w:rPr>
      <w:sz w:val="18"/>
      <w:szCs w:val="18"/>
    </w:rPr>
  </w:style>
  <w:style w:type="paragraph" w:styleId="3">
    <w:name w:val="Body Text Indent 3"/>
    <w:basedOn w:val="a"/>
    <w:link w:val="3Char"/>
    <w:qFormat/>
    <w:rsid w:val="00C304F4"/>
    <w:pPr>
      <w:spacing w:after="120"/>
      <w:ind w:leftChars="200" w:left="420" w:firstLineChars="0" w:firstLine="0"/>
    </w:pPr>
    <w:rPr>
      <w:rFonts w:ascii="Times New Roman" w:eastAsia="宋体" w:hAnsi="Times New Roman" w:cs="Times New Roman"/>
      <w:sz w:val="16"/>
      <w:szCs w:val="16"/>
    </w:rPr>
  </w:style>
  <w:style w:type="paragraph" w:styleId="a9">
    <w:name w:val="Normal (Web)"/>
    <w:basedOn w:val="a"/>
    <w:uiPriority w:val="99"/>
    <w:unhideWhenUsed/>
    <w:rsid w:val="00C304F4"/>
    <w:pPr>
      <w:widowControl/>
      <w:spacing w:before="100" w:beforeAutospacing="1" w:after="100" w:afterAutospacing="1"/>
      <w:ind w:firstLineChars="0" w:firstLine="0"/>
      <w:jc w:val="left"/>
    </w:pPr>
    <w:rPr>
      <w:rFonts w:ascii="宋体" w:eastAsia="宋体" w:hAnsi="宋体" w:cs="宋体"/>
      <w:kern w:val="0"/>
      <w:sz w:val="24"/>
      <w:szCs w:val="24"/>
    </w:rPr>
  </w:style>
  <w:style w:type="table" w:styleId="aa">
    <w:name w:val="Table Grid"/>
    <w:basedOn w:val="a1"/>
    <w:uiPriority w:val="39"/>
    <w:qFormat/>
    <w:rsid w:val="00C304F4"/>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sid w:val="00C304F4"/>
  </w:style>
  <w:style w:type="character" w:styleId="ac">
    <w:name w:val="FollowedHyperlink"/>
    <w:basedOn w:val="a0"/>
    <w:uiPriority w:val="99"/>
    <w:semiHidden/>
    <w:unhideWhenUsed/>
    <w:rsid w:val="00C304F4"/>
    <w:rPr>
      <w:color w:val="800080"/>
      <w:u w:val="single"/>
    </w:rPr>
  </w:style>
  <w:style w:type="character" w:styleId="ad">
    <w:name w:val="Hyperlink"/>
    <w:basedOn w:val="a0"/>
    <w:uiPriority w:val="99"/>
    <w:unhideWhenUsed/>
    <w:qFormat/>
    <w:rsid w:val="00C304F4"/>
    <w:rPr>
      <w:color w:val="0000FF" w:themeColor="hyperlink"/>
      <w:u w:val="single"/>
    </w:rPr>
  </w:style>
  <w:style w:type="character" w:customStyle="1" w:styleId="Char">
    <w:name w:val="正文文本 Char"/>
    <w:basedOn w:val="a0"/>
    <w:link w:val="a4"/>
    <w:uiPriority w:val="99"/>
    <w:qFormat/>
    <w:rsid w:val="00C304F4"/>
    <w:rPr>
      <w:rFonts w:ascii="Arial Unicode MS" w:eastAsia="Arial Unicode MS" w:hAnsi="Arial Unicode MS"/>
      <w:sz w:val="28"/>
      <w:szCs w:val="28"/>
      <w:lang w:eastAsia="en-US"/>
    </w:rPr>
  </w:style>
  <w:style w:type="character" w:customStyle="1" w:styleId="Char0">
    <w:name w:val="纯文本 Char"/>
    <w:basedOn w:val="a0"/>
    <w:link w:val="a5"/>
    <w:uiPriority w:val="99"/>
    <w:qFormat/>
    <w:rsid w:val="00C304F4"/>
    <w:rPr>
      <w:rFonts w:ascii="宋体" w:eastAsia="宋体" w:hAnsi="Courier New" w:cs="Courier New"/>
      <w:szCs w:val="21"/>
    </w:rPr>
  </w:style>
  <w:style w:type="character" w:customStyle="1" w:styleId="Char1">
    <w:name w:val="批注框文本 Char"/>
    <w:basedOn w:val="a0"/>
    <w:link w:val="a6"/>
    <w:uiPriority w:val="99"/>
    <w:qFormat/>
    <w:rsid w:val="00C304F4"/>
    <w:rPr>
      <w:sz w:val="18"/>
      <w:szCs w:val="18"/>
    </w:rPr>
  </w:style>
  <w:style w:type="character" w:customStyle="1" w:styleId="Char2">
    <w:name w:val="页脚 Char"/>
    <w:basedOn w:val="a0"/>
    <w:link w:val="a7"/>
    <w:uiPriority w:val="99"/>
    <w:qFormat/>
    <w:rsid w:val="00C304F4"/>
    <w:rPr>
      <w:sz w:val="18"/>
      <w:szCs w:val="18"/>
    </w:rPr>
  </w:style>
  <w:style w:type="character" w:customStyle="1" w:styleId="Char3">
    <w:name w:val="页眉 Char"/>
    <w:basedOn w:val="a0"/>
    <w:link w:val="a8"/>
    <w:qFormat/>
    <w:rsid w:val="00C304F4"/>
    <w:rPr>
      <w:sz w:val="18"/>
      <w:szCs w:val="18"/>
    </w:rPr>
  </w:style>
  <w:style w:type="character" w:customStyle="1" w:styleId="3Char">
    <w:name w:val="正文文本缩进 3 Char"/>
    <w:basedOn w:val="a0"/>
    <w:link w:val="3"/>
    <w:qFormat/>
    <w:rsid w:val="00C304F4"/>
    <w:rPr>
      <w:rFonts w:ascii="Times New Roman" w:eastAsia="宋体" w:hAnsi="Times New Roman" w:cs="Times New Roman"/>
      <w:sz w:val="16"/>
      <w:szCs w:val="16"/>
    </w:rPr>
  </w:style>
  <w:style w:type="paragraph" w:customStyle="1" w:styleId="1">
    <w:name w:val="列出段落1"/>
    <w:basedOn w:val="a"/>
    <w:uiPriority w:val="34"/>
    <w:qFormat/>
    <w:rsid w:val="00C304F4"/>
    <w:pPr>
      <w:ind w:firstLine="420"/>
    </w:pPr>
  </w:style>
  <w:style w:type="paragraph" w:styleId="ae">
    <w:name w:val="List Paragraph"/>
    <w:basedOn w:val="a"/>
    <w:uiPriority w:val="34"/>
    <w:qFormat/>
    <w:rsid w:val="00C304F4"/>
    <w:pPr>
      <w:ind w:firstLine="420"/>
    </w:pPr>
  </w:style>
  <w:style w:type="paragraph" w:customStyle="1" w:styleId="af">
    <w:name w:val="文章格式"/>
    <w:basedOn w:val="a"/>
    <w:link w:val="Char4"/>
    <w:qFormat/>
    <w:rsid w:val="00C304F4"/>
    <w:rPr>
      <w:rFonts w:ascii="Arial" w:eastAsia="宋体" w:hAnsi="Arial" w:cs="Times New Roman"/>
      <w:kern w:val="0"/>
      <w:sz w:val="20"/>
      <w:szCs w:val="24"/>
    </w:rPr>
  </w:style>
  <w:style w:type="character" w:customStyle="1" w:styleId="Char4">
    <w:name w:val="文章格式 Char"/>
    <w:link w:val="af"/>
    <w:qFormat/>
    <w:rsid w:val="00C304F4"/>
    <w:rPr>
      <w:rFonts w:ascii="Arial" w:eastAsia="宋体" w:hAnsi="Arial" w:cs="Times New Roman"/>
      <w:szCs w:val="24"/>
    </w:rPr>
  </w:style>
  <w:style w:type="paragraph" w:customStyle="1" w:styleId="normal0020table1">
    <w:name w:val="normal_0020table1"/>
    <w:basedOn w:val="a"/>
    <w:qFormat/>
    <w:rsid w:val="00C304F4"/>
    <w:pPr>
      <w:widowControl/>
      <w:ind w:firstLineChars="0" w:firstLine="0"/>
      <w:jc w:val="left"/>
    </w:pPr>
    <w:rPr>
      <w:rFonts w:ascii="宋体" w:eastAsia="宋体" w:hAnsi="宋体" w:cs="宋体"/>
      <w:kern w:val="0"/>
      <w:sz w:val="24"/>
      <w:szCs w:val="24"/>
    </w:rPr>
  </w:style>
  <w:style w:type="character" w:customStyle="1" w:styleId="apple-converted-space">
    <w:name w:val="apple-converted-space"/>
    <w:basedOn w:val="a0"/>
    <w:qFormat/>
    <w:rsid w:val="00C304F4"/>
  </w:style>
  <w:style w:type="character" w:customStyle="1" w:styleId="normal0020tablechar">
    <w:name w:val="normal_0020table__char"/>
    <w:basedOn w:val="a0"/>
    <w:qFormat/>
    <w:rsid w:val="00C304F4"/>
  </w:style>
  <w:style w:type="paragraph" w:customStyle="1" w:styleId="font5">
    <w:name w:val="font5"/>
    <w:basedOn w:val="a"/>
    <w:rsid w:val="00C304F4"/>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6">
    <w:name w:val="font6"/>
    <w:basedOn w:val="a"/>
    <w:qFormat/>
    <w:rsid w:val="00C304F4"/>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7">
    <w:name w:val="font7"/>
    <w:basedOn w:val="a"/>
    <w:rsid w:val="00C304F4"/>
    <w:pPr>
      <w:widowControl/>
      <w:spacing w:before="100" w:beforeAutospacing="1" w:after="100" w:afterAutospacing="1"/>
      <w:ind w:firstLineChars="0" w:firstLine="0"/>
      <w:jc w:val="left"/>
    </w:pPr>
    <w:rPr>
      <w:rFonts w:ascii="宋体" w:eastAsia="宋体" w:hAnsi="宋体" w:cs="宋体"/>
      <w:kern w:val="0"/>
      <w:sz w:val="22"/>
    </w:rPr>
  </w:style>
  <w:style w:type="paragraph" w:customStyle="1" w:styleId="xl65">
    <w:name w:val="xl65"/>
    <w:basedOn w:val="a"/>
    <w:qFormat/>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66">
    <w:name w:val="xl66"/>
    <w:basedOn w:val="a"/>
    <w:qFormat/>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67">
    <w:name w:val="xl67"/>
    <w:basedOn w:val="a"/>
    <w:qFormat/>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方正仿宋_GBK" w:eastAsia="方正仿宋_GBK" w:hAnsi="方正仿宋_GBK" w:cs="方正仿宋_GBK"/>
      <w:kern w:val="0"/>
      <w:sz w:val="20"/>
      <w:szCs w:val="20"/>
    </w:rPr>
  </w:style>
  <w:style w:type="paragraph" w:customStyle="1" w:styleId="xl68">
    <w:name w:val="xl68"/>
    <w:basedOn w:val="a"/>
    <w:qFormat/>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69">
    <w:name w:val="xl69"/>
    <w:basedOn w:val="a"/>
    <w:qFormat/>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70">
    <w:name w:val="xl70"/>
    <w:basedOn w:val="a"/>
    <w:qFormat/>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方正仿宋_GBK" w:eastAsia="方正仿宋_GBK" w:hAnsi="方正仿宋_GBK" w:cs="方正仿宋_GBK"/>
      <w:kern w:val="0"/>
      <w:sz w:val="20"/>
      <w:szCs w:val="20"/>
    </w:rPr>
  </w:style>
  <w:style w:type="paragraph" w:customStyle="1" w:styleId="xl71">
    <w:name w:val="xl71"/>
    <w:basedOn w:val="a"/>
    <w:qFormat/>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72">
    <w:name w:val="xl72"/>
    <w:basedOn w:val="a"/>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73">
    <w:name w:val="xl73"/>
    <w:basedOn w:val="a"/>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74">
    <w:name w:val="xl74"/>
    <w:basedOn w:val="a"/>
    <w:qFormat/>
    <w:rsid w:val="00C304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75">
    <w:name w:val="xl75"/>
    <w:basedOn w:val="a"/>
    <w:qFormat/>
    <w:rsid w:val="00C304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76">
    <w:name w:val="xl76"/>
    <w:basedOn w:val="a"/>
    <w:rsid w:val="00C304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方正仿宋_GBK" w:eastAsia="方正仿宋_GBK" w:hAnsi="方正仿宋_GBK" w:cs="方正仿宋_GBK"/>
      <w:kern w:val="0"/>
      <w:sz w:val="20"/>
      <w:szCs w:val="20"/>
    </w:rPr>
  </w:style>
  <w:style w:type="paragraph" w:customStyle="1" w:styleId="xl77">
    <w:name w:val="xl77"/>
    <w:basedOn w:val="a"/>
    <w:rsid w:val="00C304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78">
    <w:name w:val="xl78"/>
    <w:basedOn w:val="a"/>
    <w:qFormat/>
    <w:rsid w:val="00C304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xl79">
    <w:name w:val="xl79"/>
    <w:basedOn w:val="a"/>
    <w:rsid w:val="00C304F4"/>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80">
    <w:name w:val="xl80"/>
    <w:basedOn w:val="a"/>
    <w:qFormat/>
    <w:rsid w:val="00C304F4"/>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pPr>
    <w:rPr>
      <w:rFonts w:ascii="方正仿宋_GBK" w:eastAsia="方正仿宋_GBK" w:hAnsi="方正仿宋_GBK" w:cs="方正仿宋_GBK"/>
      <w:color w:val="000000"/>
      <w:kern w:val="0"/>
      <w:sz w:val="18"/>
      <w:szCs w:val="18"/>
    </w:rPr>
  </w:style>
  <w:style w:type="paragraph" w:customStyle="1" w:styleId="xl81">
    <w:name w:val="xl81"/>
    <w:basedOn w:val="a"/>
    <w:rsid w:val="00C304F4"/>
    <w:pPr>
      <w:widowControl/>
      <w:pBdr>
        <w:top w:val="single" w:sz="8" w:space="0" w:color="auto"/>
        <w:bottom w:val="single" w:sz="8" w:space="0" w:color="auto"/>
        <w:right w:val="single" w:sz="8" w:space="0" w:color="auto"/>
      </w:pBdr>
      <w:spacing w:before="100" w:beforeAutospacing="1" w:after="100" w:afterAutospacing="1"/>
      <w:ind w:firstLineChars="0" w:firstLine="0"/>
      <w:jc w:val="center"/>
    </w:pPr>
    <w:rPr>
      <w:rFonts w:ascii="方正仿宋_GBK" w:eastAsia="方正仿宋_GBK" w:hAnsi="方正仿宋_GBK" w:cs="方正仿宋_GBK"/>
      <w:color w:val="000000"/>
      <w:kern w:val="0"/>
      <w:sz w:val="18"/>
      <w:szCs w:val="18"/>
    </w:rPr>
  </w:style>
  <w:style w:type="paragraph" w:customStyle="1" w:styleId="xl82">
    <w:name w:val="xl82"/>
    <w:basedOn w:val="a"/>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f0">
    <w:name w:val="保定正文"/>
    <w:basedOn w:val="a"/>
    <w:semiHidden/>
    <w:qFormat/>
    <w:rsid w:val="00C304F4"/>
    <w:pPr>
      <w:spacing w:line="360" w:lineRule="auto"/>
    </w:pPr>
    <w:rPr>
      <w:rFonts w:cs="宋体"/>
      <w:snapToGrid w:val="0"/>
      <w:kern w:val="0"/>
    </w:rPr>
  </w:style>
  <w:style w:type="paragraph" w:customStyle="1" w:styleId="af1">
    <w:name w:val="表头朱"/>
    <w:basedOn w:val="a"/>
    <w:qFormat/>
    <w:rsid w:val="00C304F4"/>
    <w:pPr>
      <w:autoSpaceDE w:val="0"/>
      <w:autoSpaceDN w:val="0"/>
      <w:adjustRightInd w:val="0"/>
      <w:spacing w:beforeLines="50" w:line="384" w:lineRule="auto"/>
      <w:jc w:val="center"/>
    </w:pPr>
    <w:rPr>
      <w:rFonts w:hAnsi="宋体"/>
      <w:b/>
      <w:snapToGrid w:val="0"/>
      <w:kern w:val="0"/>
      <w:sz w:val="24"/>
      <w:szCs w:val="28"/>
      <w:lang w:val="zh-CN"/>
    </w:rPr>
  </w:style>
  <w:style w:type="paragraph" w:customStyle="1" w:styleId="xl63">
    <w:name w:val="xl63"/>
    <w:basedOn w:val="a"/>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64">
    <w:name w:val="xl64"/>
    <w:basedOn w:val="a"/>
    <w:qFormat/>
    <w:rsid w:val="00C304F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af2">
    <w:name w:val="报告正文"/>
    <w:basedOn w:val="a"/>
    <w:link w:val="Char5"/>
    <w:qFormat/>
    <w:rsid w:val="00C304F4"/>
    <w:pPr>
      <w:spacing w:line="480" w:lineRule="exact"/>
    </w:pPr>
    <w:rPr>
      <w:rFonts w:ascii="Times New Roman" w:eastAsia="宋体" w:hAnsi="Times New Roman" w:cs="Times New Roman"/>
      <w:sz w:val="24"/>
      <w:szCs w:val="20"/>
    </w:rPr>
  </w:style>
  <w:style w:type="character" w:customStyle="1" w:styleId="Char5">
    <w:name w:val="报告正文 Char"/>
    <w:link w:val="af2"/>
    <w:qFormat/>
    <w:rsid w:val="00C304F4"/>
    <w:rPr>
      <w:rFonts w:ascii="Times New Roman" w:eastAsia="宋体" w:hAnsi="Times New Roman" w:cs="Times New Roman"/>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C9EA002-9596-4D93-BC9E-BF33EF1883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2256</Words>
  <Characters>12861</Characters>
  <Application>Microsoft Office Word</Application>
  <DocSecurity>0</DocSecurity>
  <Lines>107</Lines>
  <Paragraphs>30</Paragraphs>
  <ScaleCrop>false</ScaleCrop>
  <Company>Microsoft</Company>
  <LinksUpToDate>false</LinksUpToDate>
  <CharactersWithSpaces>15087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李飞</dc:creator>
  <cp:lastModifiedBy>User</cp:lastModifiedBy>
  <cp:revision>105</cp:revision>
  <cp:lastPrinted>2016-05-24T02:38:00Z</cp:lastPrinted>
  <dcterms:created xsi:type="dcterms:W3CDTF">2016-04-27T01:46:00Z</dcterms:created>
  <dcterms:modified xsi:type="dcterms:W3CDTF">2019-04-20T11:09:00Z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