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CE349">
      <w:pPr>
        <w:pStyle w:val="2"/>
        <w:keepNext/>
        <w:keepLines/>
        <w:pageBreakBefore w:val="0"/>
        <w:widowControl w:val="0"/>
        <w:tabs>
          <w:tab w:val="left" w:pos="0"/>
          <w:tab w:val="left" w:pos="420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</w:rPr>
      </w:pPr>
      <w:bookmarkStart w:id="0" w:name="_Toc35393773"/>
      <w:bookmarkStart w:id="1" w:name="_Toc23676"/>
      <w:bookmarkStart w:id="2" w:name="_Toc22653"/>
      <w:bookmarkStart w:id="3" w:name="_Toc515744788"/>
      <w:bookmarkStart w:id="4" w:name="_Toc11224"/>
      <w:bookmarkStart w:id="5" w:name="_Toc2583678"/>
      <w:r>
        <w:rPr>
          <w:rFonts w:hint="eastAsia" w:ascii="Times New Roman" w:hAnsi="Times New Roman" w:eastAsia="方正小标宋_GBK" w:cs="方正小标宋_GBK"/>
          <w:b w:val="0"/>
          <w:bCs w:val="0"/>
        </w:rPr>
        <w:t>政府采购意向公告</w:t>
      </w:r>
      <w:bookmarkEnd w:id="0"/>
    </w:p>
    <w:p w14:paraId="26DFB721">
      <w:pPr>
        <w:keepNext w:val="0"/>
        <w:keepLines w:val="0"/>
        <w:pageBreakBefore w:val="0"/>
        <w:widowControl w:val="0"/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iCs/>
          <w:color w:val="auto"/>
          <w:sz w:val="32"/>
          <w:szCs w:val="32"/>
          <w:u w:val="none"/>
        </w:rPr>
      </w:pPr>
    </w:p>
    <w:p w14:paraId="5DA960F9">
      <w:pPr>
        <w:keepNext w:val="0"/>
        <w:keepLines w:val="0"/>
        <w:pageBreakBefore w:val="0"/>
        <w:widowControl w:val="0"/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iCs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方正仿宋_GBK" w:cs="方正仿宋_GBK"/>
          <w:iCs/>
          <w:color w:val="auto"/>
          <w:sz w:val="32"/>
          <w:szCs w:val="32"/>
          <w:u w:val="none"/>
        </w:rPr>
        <w:t>为便于供应商及时了解政府采购信息，根据《江苏省财政厅关于做好意向公开工作的通知》等有关规定，现将</w:t>
      </w:r>
      <w:r>
        <w:rPr>
          <w:rFonts w:hint="eastAsia" w:ascii="Times New Roman" w:hAnsi="Times New Roman" w:eastAsia="方正仿宋_GBK" w:cs="方正仿宋_GBK"/>
          <w:iCs/>
          <w:color w:val="auto"/>
          <w:sz w:val="32"/>
          <w:szCs w:val="32"/>
          <w:u w:val="none"/>
          <w:lang w:eastAsia="zh-CN"/>
        </w:rPr>
        <w:t>南京市</w:t>
      </w:r>
      <w:r>
        <w:rPr>
          <w:rFonts w:hint="eastAsia" w:eastAsia="方正仿宋_GBK" w:cs="方正仿宋_GBK"/>
          <w:iCs/>
          <w:color w:val="auto"/>
          <w:sz w:val="32"/>
          <w:szCs w:val="32"/>
          <w:u w:val="none"/>
          <w:lang w:val="en-US" w:eastAsia="zh-CN"/>
        </w:rPr>
        <w:t>浦口</w:t>
      </w:r>
      <w:r>
        <w:rPr>
          <w:rFonts w:hint="eastAsia" w:ascii="Times New Roman" w:hAnsi="Times New Roman" w:eastAsia="方正仿宋_GBK" w:cs="方正仿宋_GBK"/>
          <w:iCs/>
          <w:color w:val="auto"/>
          <w:sz w:val="32"/>
          <w:szCs w:val="32"/>
          <w:u w:val="none"/>
          <w:lang w:eastAsia="zh-CN"/>
        </w:rPr>
        <w:t>生态环境局</w:t>
      </w:r>
      <w:r>
        <w:rPr>
          <w:rFonts w:hint="eastAsia" w:ascii="Times New Roman" w:hAnsi="Times New Roman" w:eastAsia="方正仿宋_GBK" w:cs="方正仿宋_GBK"/>
          <w:iCs/>
          <w:color w:val="auto"/>
          <w:sz w:val="32"/>
          <w:szCs w:val="32"/>
          <w:u w:val="none"/>
        </w:rPr>
        <w:t>2025年</w:t>
      </w:r>
      <w:r>
        <w:rPr>
          <w:rFonts w:hint="eastAsia" w:eastAsia="方正仿宋_GBK" w:cs="方正仿宋_GBK"/>
          <w:iCs/>
          <w:color w:val="auto"/>
          <w:sz w:val="32"/>
          <w:szCs w:val="32"/>
          <w:u w:val="none"/>
          <w:lang w:val="en-US" w:eastAsia="zh-CN"/>
        </w:rPr>
        <w:t>11</w:t>
      </w:r>
      <w:r>
        <w:rPr>
          <w:rFonts w:hint="eastAsia" w:ascii="Times New Roman" w:hAnsi="Times New Roman" w:eastAsia="方正仿宋_GBK" w:cs="方正仿宋_GBK"/>
          <w:iCs/>
          <w:color w:val="auto"/>
          <w:sz w:val="32"/>
          <w:szCs w:val="32"/>
          <w:u w:val="none"/>
        </w:rPr>
        <w:t>月政府采购意向公告如下：</w:t>
      </w:r>
    </w:p>
    <w:p w14:paraId="2EF12D10">
      <w:pPr>
        <w:keepNext w:val="0"/>
        <w:keepLines w:val="0"/>
        <w:pageBreakBefore w:val="0"/>
        <w:widowControl w:val="0"/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iCs/>
          <w:color w:val="auto"/>
          <w:sz w:val="32"/>
          <w:szCs w:val="32"/>
          <w:u w:val="none"/>
        </w:rPr>
      </w:pPr>
    </w:p>
    <w:tbl>
      <w:tblPr>
        <w:tblStyle w:val="17"/>
        <w:tblW w:w="13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851"/>
        <w:gridCol w:w="4947"/>
        <w:gridCol w:w="1532"/>
        <w:gridCol w:w="1595"/>
        <w:gridCol w:w="1718"/>
        <w:gridCol w:w="1528"/>
      </w:tblGrid>
      <w:tr w14:paraId="6F7E5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9" w:hRule="atLeast"/>
          <w:jc w:val="center"/>
        </w:trPr>
        <w:tc>
          <w:tcPr>
            <w:tcW w:w="826" w:type="dxa"/>
            <w:vAlign w:val="center"/>
          </w:tcPr>
          <w:p w14:paraId="42F35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851" w:type="dxa"/>
            <w:vAlign w:val="center"/>
          </w:tcPr>
          <w:p w14:paraId="4541B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24"/>
                <w:szCs w:val="24"/>
              </w:rPr>
              <w:t>采购项目</w:t>
            </w:r>
          </w:p>
          <w:p w14:paraId="2EAE0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4947" w:type="dxa"/>
            <w:vAlign w:val="center"/>
          </w:tcPr>
          <w:p w14:paraId="4B3B5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24"/>
                <w:szCs w:val="24"/>
              </w:rPr>
              <w:t>采购需求概况</w:t>
            </w:r>
          </w:p>
        </w:tc>
        <w:tc>
          <w:tcPr>
            <w:tcW w:w="1532" w:type="dxa"/>
            <w:vAlign w:val="center"/>
          </w:tcPr>
          <w:p w14:paraId="1BAFF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24"/>
                <w:szCs w:val="24"/>
              </w:rPr>
              <w:t>预算金额</w:t>
            </w:r>
          </w:p>
          <w:p w14:paraId="17B63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595" w:type="dxa"/>
            <w:vAlign w:val="center"/>
          </w:tcPr>
          <w:p w14:paraId="567A5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24"/>
                <w:szCs w:val="24"/>
              </w:rPr>
              <w:t>预计采购</w:t>
            </w:r>
          </w:p>
          <w:p w14:paraId="12824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24"/>
                <w:szCs w:val="24"/>
                <w:lang w:val="en-US" w:eastAsia="zh-CN"/>
              </w:rPr>
              <w:t>月份</w:t>
            </w:r>
          </w:p>
        </w:tc>
        <w:tc>
          <w:tcPr>
            <w:tcW w:w="1718" w:type="dxa"/>
            <w:vAlign w:val="center"/>
          </w:tcPr>
          <w:p w14:paraId="531D5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24"/>
                <w:szCs w:val="24"/>
              </w:rPr>
              <w:t>是否专门面向中小企业采购</w:t>
            </w:r>
          </w:p>
        </w:tc>
        <w:tc>
          <w:tcPr>
            <w:tcW w:w="1528" w:type="dxa"/>
            <w:vAlign w:val="center"/>
          </w:tcPr>
          <w:p w14:paraId="1C805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24"/>
                <w:szCs w:val="24"/>
              </w:rPr>
              <w:t>是否采购节能产品、环境标志产品</w:t>
            </w:r>
          </w:p>
        </w:tc>
      </w:tr>
      <w:tr w14:paraId="12AE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9" w:hRule="atLeast"/>
          <w:jc w:val="center"/>
        </w:trPr>
        <w:tc>
          <w:tcPr>
            <w:tcW w:w="826" w:type="dxa"/>
            <w:vAlign w:val="center"/>
          </w:tcPr>
          <w:p w14:paraId="2E2E9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1" w:type="dxa"/>
            <w:vAlign w:val="center"/>
          </w:tcPr>
          <w:p w14:paraId="6064C8A7">
            <w:pPr>
              <w:keepNext w:val="0"/>
              <w:keepLines w:val="0"/>
              <w:pageBreakBefore w:val="0"/>
              <w:widowControl w:val="0"/>
              <w:tabs>
                <w:tab w:val="left" w:pos="993"/>
                <w:tab w:val="left" w:pos="1134"/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重金属环境安全隐患排查项目</w:t>
            </w:r>
          </w:p>
        </w:tc>
        <w:tc>
          <w:tcPr>
            <w:tcW w:w="4947" w:type="dxa"/>
            <w:vAlign w:val="center"/>
          </w:tcPr>
          <w:p w14:paraId="05590C4B">
            <w:pPr>
              <w:keepNext w:val="0"/>
              <w:keepLines w:val="0"/>
              <w:pageBreakBefore w:val="0"/>
              <w:widowControl w:val="0"/>
              <w:tabs>
                <w:tab w:val="left" w:pos="993"/>
                <w:tab w:val="left" w:pos="1134"/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为完成重金属安全隐患排查整治工作，拟通过购买服务方式采购专业技术服务。</w:t>
            </w:r>
          </w:p>
        </w:tc>
        <w:tc>
          <w:tcPr>
            <w:tcW w:w="1532" w:type="dxa"/>
            <w:vAlign w:val="center"/>
          </w:tcPr>
          <w:p w14:paraId="6E6A688D">
            <w:pPr>
              <w:keepNext w:val="0"/>
              <w:keepLines w:val="0"/>
              <w:pageBreakBefore w:val="0"/>
              <w:widowControl w:val="0"/>
              <w:tabs>
                <w:tab w:val="left" w:pos="993"/>
                <w:tab w:val="left" w:pos="1134"/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_GB2312" w:cs="仿宋_GB2312"/>
                <w:i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i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595" w:type="dxa"/>
            <w:vAlign w:val="center"/>
          </w:tcPr>
          <w:p w14:paraId="7D9DB0E8">
            <w:pPr>
              <w:keepNext w:val="0"/>
              <w:keepLines w:val="0"/>
              <w:pageBreakBefore w:val="0"/>
              <w:widowControl w:val="0"/>
              <w:tabs>
                <w:tab w:val="left" w:pos="993"/>
                <w:tab w:val="left" w:pos="1134"/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i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方正仿宋_GBK" w:cs="方正仿宋_GBK"/>
                <w:iCs/>
                <w:color w:val="auto"/>
                <w:sz w:val="28"/>
                <w:szCs w:val="28"/>
                <w:u w:val="none"/>
                <w:lang w:val="en-US" w:eastAsia="zh-CN"/>
              </w:rPr>
              <w:t>2025.11</w:t>
            </w:r>
          </w:p>
        </w:tc>
        <w:tc>
          <w:tcPr>
            <w:tcW w:w="1718" w:type="dxa"/>
            <w:vAlign w:val="center"/>
          </w:tcPr>
          <w:p w14:paraId="337FF37A">
            <w:pPr>
              <w:keepNext w:val="0"/>
              <w:keepLines w:val="0"/>
              <w:pageBreakBefore w:val="0"/>
              <w:widowControl w:val="0"/>
              <w:tabs>
                <w:tab w:val="left" w:pos="993"/>
                <w:tab w:val="left" w:pos="1134"/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方正仿宋_GBK" w:cs="方正仿宋_GBK"/>
                <w:i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方正仿宋_GBK" w:cs="方正仿宋_GBK"/>
                <w:iCs/>
                <w:color w:val="auto"/>
                <w:sz w:val="28"/>
                <w:szCs w:val="28"/>
                <w:u w:val="none"/>
                <w:lang w:val="en-US" w:eastAsia="zh-CN"/>
              </w:rPr>
              <w:t>否</w:t>
            </w:r>
          </w:p>
        </w:tc>
        <w:tc>
          <w:tcPr>
            <w:tcW w:w="1528" w:type="dxa"/>
            <w:vAlign w:val="center"/>
          </w:tcPr>
          <w:p w14:paraId="2CC87800">
            <w:pPr>
              <w:keepNext w:val="0"/>
              <w:keepLines w:val="0"/>
              <w:pageBreakBefore w:val="0"/>
              <w:widowControl w:val="0"/>
              <w:tabs>
                <w:tab w:val="left" w:pos="993"/>
                <w:tab w:val="left" w:pos="1134"/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方正仿宋_GBK" w:cs="方正仿宋_GBK"/>
                <w:i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方正仿宋_GBK" w:cs="方正仿宋_GBK"/>
                <w:iCs/>
                <w:color w:val="auto"/>
                <w:sz w:val="28"/>
                <w:szCs w:val="28"/>
                <w:u w:val="none"/>
                <w:lang w:val="en-US" w:eastAsia="zh-CN"/>
              </w:rPr>
              <w:t>否</w:t>
            </w:r>
          </w:p>
        </w:tc>
      </w:tr>
      <w:tr w14:paraId="4E7CD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9" w:hRule="atLeast"/>
          <w:jc w:val="center"/>
        </w:trPr>
        <w:tc>
          <w:tcPr>
            <w:tcW w:w="826" w:type="dxa"/>
            <w:vAlign w:val="center"/>
          </w:tcPr>
          <w:p w14:paraId="41A82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51" w:type="dxa"/>
            <w:vAlign w:val="center"/>
          </w:tcPr>
          <w:p w14:paraId="6344172C">
            <w:pPr>
              <w:keepNext w:val="0"/>
              <w:keepLines w:val="0"/>
              <w:pageBreakBefore w:val="0"/>
              <w:widowControl w:val="0"/>
              <w:tabs>
                <w:tab w:val="left" w:pos="993"/>
                <w:tab w:val="left" w:pos="1134"/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江北环保产业园智能监控项目</w:t>
            </w:r>
          </w:p>
        </w:tc>
        <w:tc>
          <w:tcPr>
            <w:tcW w:w="4947" w:type="dxa"/>
            <w:vAlign w:val="center"/>
          </w:tcPr>
          <w:p w14:paraId="6E254227">
            <w:pPr>
              <w:keepNext w:val="0"/>
              <w:keepLines w:val="0"/>
              <w:pageBreakBefore w:val="0"/>
              <w:widowControl w:val="0"/>
              <w:tabs>
                <w:tab w:val="left" w:pos="993"/>
                <w:tab w:val="left" w:pos="1134"/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为提升浦口区江北环保产业园应对突发环境事件的能力，保障区域环境安全，拟计划安装智能高空监控设备。</w:t>
            </w:r>
          </w:p>
        </w:tc>
        <w:tc>
          <w:tcPr>
            <w:tcW w:w="1532" w:type="dxa"/>
            <w:vAlign w:val="center"/>
          </w:tcPr>
          <w:p w14:paraId="6C04282A">
            <w:pPr>
              <w:keepNext w:val="0"/>
              <w:keepLines w:val="0"/>
              <w:pageBreakBefore w:val="0"/>
              <w:widowControl w:val="0"/>
              <w:tabs>
                <w:tab w:val="left" w:pos="993"/>
                <w:tab w:val="left" w:pos="1134"/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_GB2312" w:cs="仿宋_GB2312"/>
                <w:i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i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595" w:type="dxa"/>
            <w:vAlign w:val="center"/>
          </w:tcPr>
          <w:p w14:paraId="7D1B65D9">
            <w:pPr>
              <w:keepNext w:val="0"/>
              <w:keepLines w:val="0"/>
              <w:pageBreakBefore w:val="0"/>
              <w:widowControl w:val="0"/>
              <w:tabs>
                <w:tab w:val="left" w:pos="993"/>
                <w:tab w:val="left" w:pos="1134"/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i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方正仿宋_GBK" w:cs="方正仿宋_GBK"/>
                <w:iCs/>
                <w:color w:val="auto"/>
                <w:sz w:val="28"/>
                <w:szCs w:val="28"/>
                <w:u w:val="none"/>
                <w:lang w:val="en-US" w:eastAsia="zh-CN"/>
              </w:rPr>
              <w:t>2025.11</w:t>
            </w:r>
          </w:p>
        </w:tc>
        <w:tc>
          <w:tcPr>
            <w:tcW w:w="1718" w:type="dxa"/>
            <w:vAlign w:val="center"/>
          </w:tcPr>
          <w:p w14:paraId="27A3530A">
            <w:pPr>
              <w:keepNext w:val="0"/>
              <w:keepLines w:val="0"/>
              <w:pageBreakBefore w:val="0"/>
              <w:widowControl w:val="0"/>
              <w:tabs>
                <w:tab w:val="left" w:pos="993"/>
                <w:tab w:val="left" w:pos="1134"/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方正仿宋_GBK" w:cs="方正仿宋_GBK"/>
                <w:i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方正仿宋_GBK" w:cs="方正仿宋_GBK"/>
                <w:iCs/>
                <w:color w:val="auto"/>
                <w:sz w:val="28"/>
                <w:szCs w:val="28"/>
                <w:u w:val="none"/>
                <w:lang w:val="en-US" w:eastAsia="zh-CN"/>
              </w:rPr>
              <w:t>否</w:t>
            </w:r>
          </w:p>
        </w:tc>
        <w:tc>
          <w:tcPr>
            <w:tcW w:w="1528" w:type="dxa"/>
            <w:vAlign w:val="center"/>
          </w:tcPr>
          <w:p w14:paraId="2AB83705">
            <w:pPr>
              <w:keepNext w:val="0"/>
              <w:keepLines w:val="0"/>
              <w:pageBreakBefore w:val="0"/>
              <w:widowControl w:val="0"/>
              <w:tabs>
                <w:tab w:val="left" w:pos="993"/>
                <w:tab w:val="left" w:pos="1134"/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方正仿宋_GBK" w:cs="方正仿宋_GBK"/>
                <w:i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方正仿宋_GBK" w:cs="方正仿宋_GBK"/>
                <w:iCs/>
                <w:color w:val="auto"/>
                <w:sz w:val="28"/>
                <w:szCs w:val="28"/>
                <w:u w:val="none"/>
                <w:lang w:val="en-US" w:eastAsia="zh-CN"/>
              </w:rPr>
              <w:t>否</w:t>
            </w:r>
          </w:p>
        </w:tc>
      </w:tr>
      <w:tr w14:paraId="1AC5D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9" w:hRule="atLeast"/>
          <w:jc w:val="center"/>
        </w:trPr>
        <w:tc>
          <w:tcPr>
            <w:tcW w:w="826" w:type="dxa"/>
            <w:vAlign w:val="center"/>
          </w:tcPr>
          <w:p w14:paraId="31639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51" w:type="dxa"/>
            <w:vAlign w:val="center"/>
          </w:tcPr>
          <w:p w14:paraId="31862345">
            <w:pPr>
              <w:keepNext w:val="0"/>
              <w:keepLines w:val="0"/>
              <w:pageBreakBefore w:val="0"/>
              <w:widowControl w:val="0"/>
              <w:tabs>
                <w:tab w:val="left" w:pos="993"/>
                <w:tab w:val="left" w:pos="1134"/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生态环境低空平台监测设备服务项目</w:t>
            </w:r>
          </w:p>
        </w:tc>
        <w:tc>
          <w:tcPr>
            <w:tcW w:w="4947" w:type="dxa"/>
            <w:vAlign w:val="center"/>
          </w:tcPr>
          <w:p w14:paraId="2787A383">
            <w:pPr>
              <w:keepNext w:val="0"/>
              <w:keepLines w:val="0"/>
              <w:pageBreakBefore w:val="0"/>
              <w:widowControl w:val="0"/>
              <w:tabs>
                <w:tab w:val="left" w:pos="993"/>
                <w:tab w:val="left" w:pos="1134"/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bookmarkStart w:id="6" w:name="_GoBack"/>
            <w:bookmarkEnd w:id="6"/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拟购买</w:t>
            </w: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2台多功能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气体检测设备</w:t>
            </w: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，用于无人机搭载开展低空监测，同时提供开发接口将适配软件接入浦口区生态环境低空监管平台，协助做好平台对接工作，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为环境治理提供技术服务。</w:t>
            </w:r>
          </w:p>
        </w:tc>
        <w:tc>
          <w:tcPr>
            <w:tcW w:w="1532" w:type="dxa"/>
            <w:vAlign w:val="center"/>
          </w:tcPr>
          <w:p w14:paraId="2F75C12D">
            <w:pPr>
              <w:keepNext w:val="0"/>
              <w:keepLines w:val="0"/>
              <w:pageBreakBefore w:val="0"/>
              <w:widowControl w:val="0"/>
              <w:tabs>
                <w:tab w:val="left" w:pos="993"/>
                <w:tab w:val="left" w:pos="1134"/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_GB2312" w:cs="仿宋_GB2312"/>
                <w:i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i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595" w:type="dxa"/>
            <w:vAlign w:val="center"/>
          </w:tcPr>
          <w:p w14:paraId="59E68EAC">
            <w:pPr>
              <w:keepNext w:val="0"/>
              <w:keepLines w:val="0"/>
              <w:pageBreakBefore w:val="0"/>
              <w:widowControl w:val="0"/>
              <w:tabs>
                <w:tab w:val="left" w:pos="993"/>
                <w:tab w:val="left" w:pos="1134"/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仿宋_GBK" w:cs="方正仿宋_GBK"/>
                <w:i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方正仿宋_GBK" w:cs="方正仿宋_GBK"/>
                <w:iCs/>
                <w:color w:val="auto"/>
                <w:sz w:val="28"/>
                <w:szCs w:val="28"/>
                <w:u w:val="none"/>
                <w:lang w:val="en-US" w:eastAsia="zh-CN"/>
              </w:rPr>
              <w:t>2025.11</w:t>
            </w:r>
          </w:p>
        </w:tc>
        <w:tc>
          <w:tcPr>
            <w:tcW w:w="1718" w:type="dxa"/>
            <w:vAlign w:val="center"/>
          </w:tcPr>
          <w:p w14:paraId="2B2FA5B0">
            <w:pPr>
              <w:keepNext w:val="0"/>
              <w:keepLines w:val="0"/>
              <w:pageBreakBefore w:val="0"/>
              <w:widowControl w:val="0"/>
              <w:tabs>
                <w:tab w:val="left" w:pos="993"/>
                <w:tab w:val="left" w:pos="1134"/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eastAsia="方正仿宋_GBK" w:cs="方正仿宋_GBK"/>
                <w:i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方正仿宋_GBK" w:cs="方正仿宋_GBK"/>
                <w:iCs/>
                <w:color w:val="auto"/>
                <w:sz w:val="28"/>
                <w:szCs w:val="28"/>
                <w:u w:val="none"/>
                <w:lang w:val="en-US" w:eastAsia="zh-CN"/>
              </w:rPr>
              <w:t>否</w:t>
            </w:r>
          </w:p>
        </w:tc>
        <w:tc>
          <w:tcPr>
            <w:tcW w:w="1528" w:type="dxa"/>
            <w:vAlign w:val="center"/>
          </w:tcPr>
          <w:p w14:paraId="563FF5BE">
            <w:pPr>
              <w:keepNext w:val="0"/>
              <w:keepLines w:val="0"/>
              <w:pageBreakBefore w:val="0"/>
              <w:widowControl w:val="0"/>
              <w:tabs>
                <w:tab w:val="left" w:pos="993"/>
                <w:tab w:val="left" w:pos="1134"/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eastAsia="方正仿宋_GBK" w:cs="方正仿宋_GBK"/>
                <w:i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方正仿宋_GBK" w:cs="方正仿宋_GBK"/>
                <w:iCs/>
                <w:color w:val="auto"/>
                <w:sz w:val="28"/>
                <w:szCs w:val="28"/>
                <w:u w:val="none"/>
                <w:lang w:val="en-US" w:eastAsia="zh-CN"/>
              </w:rPr>
              <w:t>否</w:t>
            </w:r>
          </w:p>
        </w:tc>
      </w:tr>
    </w:tbl>
    <w:p w14:paraId="6E4A949F">
      <w:pPr>
        <w:keepNext w:val="0"/>
        <w:keepLines w:val="0"/>
        <w:pageBreakBefore w:val="0"/>
        <w:widowControl w:val="0"/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Times New Roman" w:hAnsi="Times New Roman" w:eastAsia="仿宋"/>
          <w:color w:val="auto"/>
          <w:sz w:val="28"/>
          <w:szCs w:val="28"/>
        </w:rPr>
      </w:pPr>
      <w:r>
        <w:rPr>
          <w:rFonts w:hint="eastAsia" w:ascii="Times New Roman" w:hAnsi="Times New Roman" w:eastAsia="仿宋"/>
          <w:color w:val="auto"/>
          <w:sz w:val="28"/>
          <w:szCs w:val="28"/>
        </w:rPr>
        <w:t>本次公开的采购意向是本单位政府采购工作的初步安排，具体采购项目情况以相关采购公告和采购文件为准。</w:t>
      </w:r>
    </w:p>
    <w:p w14:paraId="64CB71A5">
      <w:pPr>
        <w:keepNext w:val="0"/>
        <w:keepLines w:val="0"/>
        <w:pageBreakBefore w:val="0"/>
        <w:widowControl w:val="0"/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480" w:firstLine="9458" w:firstLineChars="3378"/>
        <w:jc w:val="center"/>
        <w:textAlignment w:val="auto"/>
        <w:rPr>
          <w:rFonts w:hint="eastAsia" w:ascii="Times New Roman" w:hAnsi="Times New Roman" w:eastAsia="仿宋"/>
          <w:color w:val="auto"/>
          <w:sz w:val="28"/>
          <w:szCs w:val="28"/>
          <w:lang w:eastAsia="zh-CN"/>
        </w:rPr>
      </w:pPr>
    </w:p>
    <w:p w14:paraId="1D555629">
      <w:pPr>
        <w:keepNext w:val="0"/>
        <w:keepLines w:val="0"/>
        <w:pageBreakBefore w:val="0"/>
        <w:widowControl w:val="0"/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480" w:firstLine="9458" w:firstLineChars="3378"/>
        <w:jc w:val="center"/>
        <w:textAlignment w:val="auto"/>
        <w:rPr>
          <w:rFonts w:hint="eastAsia" w:ascii="Times New Roman" w:hAnsi="Times New Roman" w:eastAsia="仿宋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"/>
          <w:color w:val="auto"/>
          <w:sz w:val="28"/>
          <w:szCs w:val="28"/>
          <w:lang w:eastAsia="zh-CN"/>
        </w:rPr>
        <w:t>南京市</w:t>
      </w:r>
      <w:r>
        <w:rPr>
          <w:rFonts w:hint="eastAsia" w:ascii="Times New Roman" w:hAnsi="Times New Roman" w:eastAsia="仿宋"/>
          <w:color w:val="auto"/>
          <w:sz w:val="28"/>
          <w:szCs w:val="28"/>
          <w:lang w:val="en-US" w:eastAsia="zh-CN"/>
        </w:rPr>
        <w:t>浦口</w:t>
      </w:r>
      <w:r>
        <w:rPr>
          <w:rFonts w:hint="eastAsia" w:ascii="Times New Roman" w:hAnsi="Times New Roman" w:eastAsia="仿宋"/>
          <w:color w:val="auto"/>
          <w:sz w:val="28"/>
          <w:szCs w:val="28"/>
          <w:lang w:eastAsia="zh-CN"/>
        </w:rPr>
        <w:t>生态环境局</w:t>
      </w:r>
    </w:p>
    <w:p w14:paraId="73DCA166">
      <w:pPr>
        <w:keepNext w:val="0"/>
        <w:keepLines w:val="0"/>
        <w:pageBreakBefore w:val="0"/>
        <w:widowControl w:val="0"/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480" w:firstLine="9458" w:firstLineChars="3378"/>
        <w:jc w:val="center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"/>
          <w:color w:val="auto"/>
          <w:sz w:val="28"/>
          <w:szCs w:val="28"/>
        </w:rPr>
        <w:t>202</w:t>
      </w:r>
      <w:r>
        <w:rPr>
          <w:rFonts w:hint="eastAsia" w:ascii="Times New Roman" w:hAnsi="Times New Roman" w:eastAsia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"/>
          <w:color w:val="auto"/>
          <w:sz w:val="28"/>
          <w:szCs w:val="28"/>
        </w:rPr>
        <w:t>年</w:t>
      </w:r>
      <w:r>
        <w:rPr>
          <w:rFonts w:hint="eastAsia" w:eastAsia="仿宋"/>
          <w:color w:val="auto"/>
          <w:sz w:val="28"/>
          <w:szCs w:val="28"/>
          <w:lang w:val="en-US" w:eastAsia="zh-CN"/>
        </w:rPr>
        <w:t>11</w:t>
      </w:r>
      <w:r>
        <w:rPr>
          <w:rFonts w:hint="eastAsia" w:ascii="Times New Roman" w:hAnsi="Times New Roman" w:eastAsia="仿宋"/>
          <w:color w:val="auto"/>
          <w:sz w:val="28"/>
          <w:szCs w:val="28"/>
        </w:rPr>
        <w:t>月</w:t>
      </w:r>
      <w:r>
        <w:rPr>
          <w:rFonts w:hint="eastAsia" w:eastAsia="仿宋"/>
          <w:color w:val="auto"/>
          <w:sz w:val="28"/>
          <w:szCs w:val="28"/>
          <w:lang w:val="en-US" w:eastAsia="zh-CN"/>
        </w:rPr>
        <w:t>19</w:t>
      </w:r>
      <w:r>
        <w:rPr>
          <w:rFonts w:hint="eastAsia" w:ascii="Times New Roman" w:hAnsi="Times New Roman" w:eastAsia="仿宋"/>
          <w:color w:val="auto"/>
          <w:sz w:val="28"/>
          <w:szCs w:val="28"/>
        </w:rPr>
        <w:t>日</w:t>
      </w:r>
      <w:bookmarkEnd w:id="1"/>
      <w:bookmarkEnd w:id="2"/>
      <w:bookmarkEnd w:id="3"/>
      <w:bookmarkEnd w:id="4"/>
      <w:bookmarkEnd w:id="5"/>
    </w:p>
    <w:sectPr>
      <w:pgSz w:w="16838" w:h="11906" w:orient="landscape"/>
      <w:pgMar w:top="1587" w:right="1474" w:bottom="1474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jMTE1MDc1N2Q3OGIzYzJkNmZlZTkxZGZiMzQ4NmEifQ=="/>
  </w:docVars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75A7D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00F5617C"/>
    <w:rsid w:val="00FA0764"/>
    <w:rsid w:val="0780099C"/>
    <w:rsid w:val="08A13C26"/>
    <w:rsid w:val="0C666B4F"/>
    <w:rsid w:val="0F47579A"/>
    <w:rsid w:val="0FAC57F1"/>
    <w:rsid w:val="13AC4857"/>
    <w:rsid w:val="161517B0"/>
    <w:rsid w:val="182014A2"/>
    <w:rsid w:val="1C535404"/>
    <w:rsid w:val="1E570B78"/>
    <w:rsid w:val="217C6D52"/>
    <w:rsid w:val="21E5472C"/>
    <w:rsid w:val="25E32DB9"/>
    <w:rsid w:val="26D7485F"/>
    <w:rsid w:val="2727166C"/>
    <w:rsid w:val="2EEC569D"/>
    <w:rsid w:val="301F0B40"/>
    <w:rsid w:val="39461AFC"/>
    <w:rsid w:val="3B5F4B8B"/>
    <w:rsid w:val="3CED6733"/>
    <w:rsid w:val="3E9A228A"/>
    <w:rsid w:val="41270465"/>
    <w:rsid w:val="41E83005"/>
    <w:rsid w:val="49E35145"/>
    <w:rsid w:val="4E3B075F"/>
    <w:rsid w:val="4F6831D6"/>
    <w:rsid w:val="53D54A74"/>
    <w:rsid w:val="5A261275"/>
    <w:rsid w:val="5BF44F90"/>
    <w:rsid w:val="5F195496"/>
    <w:rsid w:val="5F665FE7"/>
    <w:rsid w:val="61B700D1"/>
    <w:rsid w:val="63C30EA2"/>
    <w:rsid w:val="649E16B0"/>
    <w:rsid w:val="67256946"/>
    <w:rsid w:val="674C51D6"/>
    <w:rsid w:val="68931321"/>
    <w:rsid w:val="6B945485"/>
    <w:rsid w:val="6ED45DB7"/>
    <w:rsid w:val="714559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6">
    <w:name w:val="Plain Text"/>
    <w:basedOn w:val="1"/>
    <w:link w:val="26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Date"/>
    <w:basedOn w:val="1"/>
    <w:next w:val="1"/>
    <w:link w:val="27"/>
    <w:autoRedefine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8">
    <w:name w:val="Balloon Text"/>
    <w:basedOn w:val="1"/>
    <w:link w:val="28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Body Text 2"/>
    <w:basedOn w:val="1"/>
    <w:link w:val="29"/>
    <w:autoRedefine/>
    <w:qFormat/>
    <w:uiPriority w:val="0"/>
    <w:pPr>
      <w:spacing w:after="120" w:line="480" w:lineRule="auto"/>
    </w:pPr>
  </w:style>
  <w:style w:type="paragraph" w:styleId="1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4"/>
    <w:next w:val="4"/>
    <w:link w:val="30"/>
    <w:autoRedefine/>
    <w:semiHidden/>
    <w:unhideWhenUsed/>
    <w:qFormat/>
    <w:uiPriority w:val="99"/>
    <w:rPr>
      <w:b/>
      <w:bCs/>
    </w:rPr>
  </w:style>
  <w:style w:type="table" w:styleId="17">
    <w:name w:val="Table Grid"/>
    <w:basedOn w:val="1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8"/>
    <w:autoRedefine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8"/>
    <w:link w:val="10"/>
    <w:autoRedefine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9"/>
    <w:autoRedefine/>
    <w:qFormat/>
    <w:uiPriority w:val="99"/>
    <w:rPr>
      <w:sz w:val="18"/>
      <w:szCs w:val="18"/>
    </w:rPr>
  </w:style>
  <w:style w:type="character" w:customStyle="1" w:styleId="23">
    <w:name w:val="标题 1 Char"/>
    <w:basedOn w:val="18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8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批注文字 Char"/>
    <w:basedOn w:val="18"/>
    <w:link w:val="4"/>
    <w:autoRedefine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纯文本 Char"/>
    <w:basedOn w:val="18"/>
    <w:link w:val="6"/>
    <w:autoRedefine/>
    <w:qFormat/>
    <w:uiPriority w:val="0"/>
    <w:rPr>
      <w:rFonts w:ascii="宋体" w:hAnsi="Courier New"/>
    </w:rPr>
  </w:style>
  <w:style w:type="character" w:customStyle="1" w:styleId="27">
    <w:name w:val="日期 Char"/>
    <w:basedOn w:val="18"/>
    <w:link w:val="7"/>
    <w:autoRedefine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8">
    <w:name w:val="批注框文本 Char"/>
    <w:basedOn w:val="18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正文文本 2 Char"/>
    <w:basedOn w:val="18"/>
    <w:link w:val="13"/>
    <w:autoRedefine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0">
    <w:name w:val="批注主题 Char"/>
    <w:basedOn w:val="25"/>
    <w:link w:val="15"/>
    <w:autoRedefine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1">
    <w:name w:val="纯文本 字符"/>
    <w:basedOn w:val="18"/>
    <w:autoRedefine/>
    <w:semiHidden/>
    <w:qFormat/>
    <w:uiPriority w:val="99"/>
    <w:rPr>
      <w:rFonts w:hAnsi="Courier New" w:cs="Courier New" w:asciiTheme="minorEastAsia"/>
      <w:szCs w:val="21"/>
    </w:rPr>
  </w:style>
  <w:style w:type="paragraph" w:styleId="3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3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35">
    <w:name w:val="TOC 标题2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6">
    <w:name w:val="qowt-font10-gbk"/>
    <w:basedOn w:val="1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435</Words>
  <Characters>467</Characters>
  <Lines>3</Lines>
  <Paragraphs>1</Paragraphs>
  <TotalTime>7</TotalTime>
  <ScaleCrop>false</ScaleCrop>
  <LinksUpToDate>false</LinksUpToDate>
  <CharactersWithSpaces>467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九歌</cp:lastModifiedBy>
  <cp:lastPrinted>2020-03-23T07:37:00Z</cp:lastPrinted>
  <dcterms:modified xsi:type="dcterms:W3CDTF">2025-11-19T09:33:19Z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18B86DC85EF44F6283156D0E0E29F610_13</vt:lpwstr>
  </property>
  <property fmtid="{D5CDD505-2E9C-101B-9397-08002B2CF9AE}" pid="4" name="KSOTemplateDocerSaveRecord">
    <vt:lpwstr>eyJoZGlkIjoiODljODk3YzYwMjdiYWZlNmRhN2YwOTYzYTJlNGNlMzAiLCJ1c2VySWQiOiI4NjEwMzUxMzAifQ==</vt:lpwstr>
  </property>
</Properties>
</file>