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CE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4380D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7FF2B5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13.040.40</w:t>
            </w:r>
            <w:r>
              <w:rPr>
                <w:rFonts w:ascii="黑体" w:hAnsi="黑体" w:eastAsia="黑体"/>
                <w:sz w:val="21"/>
                <w:szCs w:val="21"/>
              </w:rPr>
              <w:t xml:space="preserve"> </w:t>
            </w:r>
            <w:r>
              <w:rPr>
                <w:rFonts w:ascii="黑体" w:hAnsi="黑体" w:eastAsia="黑体"/>
                <w:sz w:val="21"/>
                <w:szCs w:val="21"/>
              </w:rPr>
              <w:fldChar w:fldCharType="end"/>
            </w:r>
            <w:bookmarkEnd w:id="0"/>
          </w:p>
        </w:tc>
      </w:tr>
      <w:tr w14:paraId="0626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E2B510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998512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71E7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5A70BB3">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3201</w:t>
            </w:r>
            <w:r>
              <w:fldChar w:fldCharType="end"/>
            </w:r>
            <w:bookmarkEnd w:id="3"/>
          </w:p>
        </w:tc>
      </w:tr>
    </w:tbl>
    <w:p w14:paraId="648F69BB">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50976EF">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9E55AF5">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3B2676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1B9C34">
      <w:pPr>
        <w:pStyle w:val="50"/>
        <w:framePr w:w="9639" w:h="6976" w:hRule="exact" w:hSpace="0" w:vSpace="0" w:wrap="around" w:hAnchor="page" w:y="6408"/>
        <w:jc w:val="center"/>
        <w:rPr>
          <w:rFonts w:hint="eastAsia" w:ascii="黑体" w:hAnsi="黑体" w:eastAsia="黑体"/>
          <w:b w:val="0"/>
          <w:bCs w:val="0"/>
          <w:w w:val="100"/>
        </w:rPr>
      </w:pPr>
    </w:p>
    <w:p w14:paraId="4691383B">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 xml:space="preserve">石化化工装置开停工（车）和检维修挥发性有机物污染防治技术规范 </w:t>
      </w:r>
      <w:r>
        <w:fldChar w:fldCharType="end"/>
      </w:r>
      <w:bookmarkEnd w:id="9"/>
    </w:p>
    <w:p w14:paraId="42DB1413">
      <w:pPr>
        <w:framePr w:w="9639" w:h="6974" w:hRule="exact" w:wrap="around" w:vAnchor="page" w:hAnchor="page" w:x="1419" w:y="6408" w:anchorLock="1"/>
        <w:ind w:left="-1418"/>
      </w:pPr>
    </w:p>
    <w:p w14:paraId="0D7CCE33">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specification for pollution control of volatile organic compounds emitting from the start-up, shutdown and maintenance in petrochemical facilities</w:t>
      </w:r>
      <w:r>
        <w:rPr>
          <w:rFonts w:ascii="黑体" w:hAnsi="黑体" w:eastAsia="黑体"/>
          <w:szCs w:val="28"/>
        </w:rPr>
        <w:fldChar w:fldCharType="end"/>
      </w:r>
      <w:bookmarkEnd w:id="10"/>
    </w:p>
    <w:p w14:paraId="6006B6BB">
      <w:pPr>
        <w:framePr w:w="9639" w:h="6974" w:hRule="exact" w:wrap="around" w:vAnchor="page" w:hAnchor="page" w:x="1419" w:y="6408" w:anchorLock="1"/>
        <w:spacing w:line="760" w:lineRule="exact"/>
        <w:ind w:left="-1418"/>
      </w:pPr>
    </w:p>
    <w:p w14:paraId="18B832FD">
      <w:pPr>
        <w:pStyle w:val="125"/>
        <w:framePr w:w="9639" w:h="6974" w:hRule="exact" w:wrap="around" w:vAnchor="page" w:hAnchor="page" w:x="1419" w:y="6408" w:anchorLock="1"/>
        <w:textAlignment w:val="bottom"/>
        <w:rPr>
          <w:rFonts w:eastAsia="黑体"/>
          <w:szCs w:val="28"/>
        </w:rPr>
      </w:pPr>
    </w:p>
    <w:p w14:paraId="7BDA971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88976B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379625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27F405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38EBDD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53771A">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03C29B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8613E2B">
      <w:pPr>
        <w:pStyle w:val="91"/>
        <w:spacing w:after="468"/>
        <w:rPr>
          <w:rFonts w:hint="eastAsia"/>
        </w:rPr>
      </w:pPr>
      <w:bookmarkStart w:id="21" w:name="BookMark1"/>
      <w:bookmarkStart w:id="22" w:name="_Toc199505607"/>
      <w:r>
        <w:rPr>
          <w:rFonts w:hint="eastAsia"/>
          <w:spacing w:val="320"/>
        </w:rPr>
        <w:t>目</w:t>
      </w:r>
      <w:r>
        <w:rPr>
          <w:rFonts w:hint="eastAsia"/>
        </w:rPr>
        <w:t>次</w:t>
      </w:r>
    </w:p>
    <w:p w14:paraId="508EA92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"_Toc199505644"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_Toc199505644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68DF5B7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"_Toc199505645"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_Toc199505645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97FC28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"_Toc199505646"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_Toc199505646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41B6CC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"_Toc199505647"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_Toc199505647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1B865B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"_Toc199505648" </w:instrText>
      </w:r>
      <w:r>
        <w:fldChar w:fldCharType="separate"/>
      </w:r>
      <w:r>
        <w:rPr>
          <w:rStyle w:val="32"/>
          <w:rFonts w:hint="eastAsia"/>
        </w:rPr>
        <w:t>4</w:t>
      </w:r>
      <w:r>
        <w:rPr>
          <w:rStyle w:val="32"/>
        </w:rPr>
        <w:t xml:space="preserve"> </w:t>
      </w:r>
      <w:r>
        <w:rPr>
          <w:rStyle w:val="32"/>
          <w:rFonts w:hint="eastAsia"/>
        </w:rPr>
        <w:t xml:space="preserve"> 总体原则与要求</w:t>
      </w:r>
      <w:r>
        <w:rPr>
          <w:rFonts w:hint="eastAsia"/>
        </w:rPr>
        <w:tab/>
      </w:r>
      <w:r>
        <w:rPr>
          <w:rFonts w:hint="eastAsia"/>
        </w:rPr>
        <w:fldChar w:fldCharType="begin"/>
      </w:r>
      <w:r>
        <w:rPr>
          <w:rFonts w:hint="eastAsia"/>
        </w:rPr>
        <w:instrText xml:space="preserve"> </w:instrText>
      </w:r>
      <w:r>
        <w:instrText xml:space="preserve">PAGEREF _Toc199505648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652307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"_Toc199505661" </w:instrText>
      </w:r>
      <w:r>
        <w:fldChar w:fldCharType="separate"/>
      </w:r>
      <w:r>
        <w:rPr>
          <w:rStyle w:val="32"/>
          <w:rFonts w:hint="eastAsia"/>
        </w:rPr>
        <w:t>5</w:t>
      </w:r>
      <w:r>
        <w:rPr>
          <w:rStyle w:val="32"/>
        </w:rPr>
        <w:t xml:space="preserve"> </w:t>
      </w:r>
      <w:r>
        <w:rPr>
          <w:rStyle w:val="32"/>
          <w:rFonts w:hint="eastAsia"/>
        </w:rPr>
        <w:t xml:space="preserve"> 装置开停工（车）和检维修过程环境管理措施</w:t>
      </w:r>
      <w:r>
        <w:rPr>
          <w:rFonts w:hint="eastAsia"/>
        </w:rPr>
        <w:tab/>
      </w:r>
      <w:r>
        <w:rPr>
          <w:rFonts w:hint="eastAsia"/>
        </w:rPr>
        <w:fldChar w:fldCharType="begin"/>
      </w:r>
      <w:r>
        <w:rPr>
          <w:rFonts w:hint="eastAsia"/>
        </w:rPr>
        <w:instrText xml:space="preserve"> </w:instrText>
      </w:r>
      <w:r>
        <w:instrText xml:space="preserve">PAGEREF _Toc199505661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CCF95A9">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"_Toc199505666" </w:instrText>
      </w:r>
      <w:r>
        <w:fldChar w:fldCharType="separate"/>
      </w:r>
      <w:r>
        <w:rPr>
          <w:rStyle w:val="32"/>
          <w:rFonts w:hint="eastAsia"/>
        </w:rPr>
        <w:t>6</w:t>
      </w:r>
      <w:r>
        <w:rPr>
          <w:rStyle w:val="32"/>
        </w:rPr>
        <w:t xml:space="preserve"> </w:t>
      </w:r>
      <w:r>
        <w:rPr>
          <w:rStyle w:val="32"/>
          <w:rFonts w:hint="eastAsia"/>
        </w:rPr>
        <w:t xml:space="preserve"> 装置开停工（车）和检维修过程监测要求</w:t>
      </w:r>
      <w:r>
        <w:rPr>
          <w:rFonts w:hint="eastAsia"/>
        </w:rPr>
        <w:tab/>
      </w:r>
      <w:r>
        <w:rPr>
          <w:rFonts w:hint="eastAsia"/>
        </w:rPr>
        <w:fldChar w:fldCharType="begin"/>
      </w:r>
      <w:r>
        <w:rPr>
          <w:rFonts w:hint="eastAsia"/>
        </w:rPr>
        <w:instrText xml:space="preserve"> </w:instrText>
      </w:r>
      <w:r>
        <w:instrText xml:space="preserve">PAGEREF _Toc199505666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20A032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"_Toc199505670" </w:instrText>
      </w:r>
      <w:r>
        <w:fldChar w:fldCharType="separate"/>
      </w:r>
      <w:r>
        <w:rPr>
          <w:rStyle w:val="32"/>
          <w:rFonts w:hint="eastAsia"/>
        </w:rPr>
        <w:t>附录A（资料性）</w:t>
      </w:r>
      <w:r>
        <w:rPr>
          <w:rStyle w:val="32"/>
        </w:rPr>
        <w:t xml:space="preserve"> </w:t>
      </w:r>
      <w:r>
        <w:rPr>
          <w:rStyle w:val="32"/>
          <w:rFonts w:hint="eastAsia"/>
        </w:rPr>
        <w:t xml:space="preserve"> 常见开停工（车）放空吹扫流程</w:t>
      </w:r>
      <w:r>
        <w:rPr>
          <w:rFonts w:hint="eastAsia"/>
        </w:rPr>
        <w:tab/>
      </w:r>
      <w:r>
        <w:rPr>
          <w:rFonts w:hint="eastAsia"/>
        </w:rPr>
        <w:fldChar w:fldCharType="begin"/>
      </w:r>
      <w:r>
        <w:rPr>
          <w:rFonts w:hint="eastAsia"/>
        </w:rPr>
        <w:instrText xml:space="preserve"> </w:instrText>
      </w:r>
      <w:r>
        <w:instrText xml:space="preserve">PAGEREF _Toc199505670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74393D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"_Toc199505671" </w:instrText>
      </w:r>
      <w:r>
        <w:fldChar w:fldCharType="separate"/>
      </w:r>
      <w:r>
        <w:rPr>
          <w:rStyle w:val="32"/>
          <w:rFonts w:hint="eastAsia"/>
        </w:rPr>
        <w:t>附录B（资料性）</w:t>
      </w:r>
      <w:r>
        <w:rPr>
          <w:rStyle w:val="32"/>
        </w:rPr>
        <w:t xml:space="preserve"> </w:t>
      </w:r>
      <w:r>
        <w:rPr>
          <w:rStyle w:val="32"/>
          <w:rFonts w:hint="eastAsia"/>
        </w:rPr>
        <w:t xml:space="preserve"> 《石化化工企业装置开停工（车）和检维修VOCs管控方案》编写大纲</w:t>
      </w:r>
      <w:r>
        <w:rPr>
          <w:rFonts w:hint="eastAsia"/>
        </w:rPr>
        <w:tab/>
      </w:r>
      <w:r>
        <w:rPr>
          <w:rFonts w:hint="eastAsia"/>
        </w:rPr>
        <w:fldChar w:fldCharType="begin"/>
      </w:r>
      <w:r>
        <w:rPr>
          <w:rFonts w:hint="eastAsia"/>
        </w:rPr>
        <w:instrText xml:space="preserve"> </w:instrText>
      </w:r>
      <w:r>
        <w:instrText xml:space="preserve">PAGEREF _Toc199505671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285EFED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"_Toc199505672" </w:instrText>
      </w:r>
      <w:r>
        <w:fldChar w:fldCharType="separate"/>
      </w:r>
      <w:r>
        <w:rPr>
          <w:rStyle w:val="32"/>
          <w:rFonts w:hint="eastAsia"/>
        </w:rPr>
        <w:t>附录C（资料性）</w:t>
      </w:r>
      <w:r>
        <w:rPr>
          <w:rStyle w:val="32"/>
        </w:rPr>
        <w:t xml:space="preserve"> </w:t>
      </w:r>
      <w:r>
        <w:rPr>
          <w:rStyle w:val="32"/>
          <w:rFonts w:hint="eastAsia"/>
        </w:rPr>
        <w:t xml:space="preserve"> 石化化工企业装置开停工（车）和检维修VOCs管控信息表格样式</w:t>
      </w:r>
      <w:r>
        <w:rPr>
          <w:rFonts w:hint="eastAsia"/>
        </w:rPr>
        <w:tab/>
      </w:r>
      <w:r>
        <w:rPr>
          <w:rFonts w:hint="eastAsia"/>
        </w:rPr>
        <w:fldChar w:fldCharType="begin"/>
      </w:r>
      <w:r>
        <w:rPr>
          <w:rFonts w:hint="eastAsia"/>
        </w:rPr>
        <w:instrText xml:space="preserve"> </w:instrText>
      </w:r>
      <w:r>
        <w:instrText xml:space="preserve">PAGEREF _Toc199505672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858EB46">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1B1669CF">
      <w:pPr>
        <w:pStyle w:val="89"/>
        <w:spacing w:before="900" w:after="468"/>
        <w:rPr>
          <w:rFonts w:hint="eastAsia"/>
        </w:rPr>
      </w:pPr>
      <w:bookmarkStart w:id="23" w:name="_Toc199505644"/>
      <w:bookmarkStart w:id="24" w:name="BookMark2"/>
      <w:r>
        <w:rPr>
          <w:rFonts w:hint="eastAsia"/>
          <w:spacing w:val="320"/>
        </w:rPr>
        <w:t>前</w:t>
      </w:r>
      <w:r>
        <w:rPr>
          <w:rFonts w:hint="eastAsia"/>
        </w:rPr>
        <w:t>言</w:t>
      </w:r>
      <w:bookmarkEnd w:id="22"/>
      <w:bookmarkEnd w:id="23"/>
    </w:p>
    <w:p w14:paraId="5344633E">
      <w:pPr>
        <w:pStyle w:val="56"/>
        <w:ind w:firstLine="420"/>
        <w:rPr>
          <w:rFonts w:hint="eastAsia"/>
        </w:rPr>
      </w:pPr>
      <w:r>
        <w:rPr>
          <w:rFonts w:hint="eastAsia"/>
        </w:rPr>
        <w:t>本文件按照GB/T 1.1—2020《标准化工作导则  第1部分：标准化文件的结构和起草规则》的规定起草。</w:t>
      </w:r>
    </w:p>
    <w:p w14:paraId="4B04EF17">
      <w:pPr>
        <w:pStyle w:val="56"/>
        <w:ind w:firstLine="420"/>
      </w:pPr>
      <w:r>
        <w:rPr>
          <w:rFonts w:hint="eastAsia"/>
        </w:rPr>
        <w:t>请注意本文件的某些内容可能涉及专利。本文件的发布机构不承担识别专利的责任。</w:t>
      </w:r>
    </w:p>
    <w:p w14:paraId="1D8F2AA7">
      <w:pPr>
        <w:pStyle w:val="56"/>
        <w:ind w:firstLine="420"/>
        <w:rPr>
          <w:rFonts w:hint="eastAsia"/>
        </w:rPr>
      </w:pPr>
      <w:r>
        <w:rPr>
          <w:rFonts w:hint="eastAsia"/>
        </w:rPr>
        <w:t>本文件由南京市生态环境局提出并归口。</w:t>
      </w:r>
    </w:p>
    <w:p w14:paraId="46189DD4">
      <w:pPr>
        <w:pStyle w:val="56"/>
        <w:ind w:firstLine="420"/>
        <w:rPr>
          <w:szCs w:val="22"/>
        </w:rPr>
      </w:pPr>
      <w:r>
        <w:rPr>
          <w:rFonts w:hint="eastAsia"/>
        </w:rPr>
        <w:t>本文件起草单位：</w:t>
      </w:r>
    </w:p>
    <w:p w14:paraId="08C92F98">
      <w:pPr>
        <w:pStyle w:val="56"/>
        <w:ind w:firstLine="420"/>
        <w:rPr>
          <w:rFonts w:hint="eastAsia"/>
        </w:rPr>
      </w:pPr>
      <w:r>
        <w:rPr>
          <w:rFonts w:hint="eastAsia"/>
        </w:rPr>
        <w:t>本文件主要起草人：</w:t>
      </w:r>
    </w:p>
    <w:p w14:paraId="5C7C2411">
      <w:pPr>
        <w:pStyle w:val="230"/>
        <w:wordWrap w:val="0"/>
        <w:jc w:val="both"/>
        <w:rPr>
          <w:rFonts w:hint="eastAsia" w:hAnsi="宋体" w:eastAsia="宋体" w:cs="宋体"/>
          <w:szCs w:val="21"/>
          <w:lang w:eastAsia="zh-CN"/>
        </w:rPr>
      </w:pPr>
      <w:r>
        <w:rPr>
          <w:rFonts w:hAnsi="宋体" w:cs="宋体"/>
          <w:szCs w:val="21"/>
        </w:rPr>
        <w:t>本文件自20XX年XX月XX日起实施</w:t>
      </w:r>
      <w:r>
        <w:rPr>
          <w:rFonts w:hint="eastAsia" w:hAnsi="宋体" w:cs="宋体"/>
          <w:szCs w:val="21"/>
          <w:lang w:eastAsia="zh-CN"/>
        </w:rPr>
        <w:t>。</w:t>
      </w:r>
    </w:p>
    <w:p w14:paraId="42003CCA">
      <w:pPr>
        <w:pStyle w:val="230"/>
        <w:wordWrap w:val="0"/>
        <w:jc w:val="both"/>
        <w:rPr>
          <w:rFonts w:hAnsi="宋体" w:cs="宋体"/>
          <w:szCs w:val="21"/>
        </w:rPr>
      </w:pPr>
      <w:r>
        <w:rPr>
          <w:rFonts w:hAnsi="宋体" w:cs="宋体"/>
          <w:szCs w:val="21"/>
        </w:rPr>
        <w:t>本文件由南京市生态环境局解释。</w:t>
      </w:r>
    </w:p>
    <w:p w14:paraId="089BD363">
      <w:pPr>
        <w:pStyle w:val="56"/>
        <w:ind w:firstLine="420"/>
        <w:rPr>
          <w:rFonts w:hint="eastAsia"/>
        </w:rPr>
      </w:pPr>
    </w:p>
    <w:p w14:paraId="5D20BB7F">
      <w:pPr>
        <w:pStyle w:val="56"/>
        <w:ind w:firstLine="420"/>
        <w:rPr>
          <w:rFonts w:hint="eastAsia"/>
        </w:rPr>
      </w:pPr>
    </w:p>
    <w:p w14:paraId="6FABA2A3">
      <w:pPr>
        <w:pStyle w:val="56"/>
        <w:ind w:firstLine="420"/>
        <w:rPr>
          <w:rFonts w:hint="eastAsia"/>
        </w:rPr>
        <w:sectPr>
          <w:pgSz w:w="11906" w:h="16838"/>
          <w:pgMar w:top="1928" w:right="1134" w:bottom="1134" w:left="1134" w:header="1418" w:footer="1134" w:gutter="284"/>
          <w:pgNumType w:fmt="upperRoman"/>
          <w:cols w:space="425" w:num="1"/>
          <w:formProt w:val="0"/>
          <w:docGrid w:type="lines" w:linePitch="312" w:charSpace="0"/>
        </w:sectPr>
      </w:pPr>
    </w:p>
    <w:bookmarkEnd w:id="24"/>
    <w:p w14:paraId="652F9E92">
      <w:pPr>
        <w:spacing w:line="20" w:lineRule="exact"/>
        <w:jc w:val="center"/>
        <w:rPr>
          <w:rFonts w:hint="eastAsia" w:ascii="黑体" w:hAnsi="黑体" w:eastAsia="黑体"/>
          <w:sz w:val="32"/>
          <w:szCs w:val="32"/>
        </w:rPr>
      </w:pPr>
      <w:bookmarkStart w:id="25" w:name="BookMark4"/>
    </w:p>
    <w:p w14:paraId="5552C514">
      <w:pPr>
        <w:spacing w:line="20" w:lineRule="exact"/>
        <w:jc w:val="center"/>
        <w:rPr>
          <w:rFonts w:hint="eastAsia" w:ascii="黑体" w:hAnsi="黑体" w:eastAsia="黑体"/>
          <w:sz w:val="32"/>
          <w:szCs w:val="32"/>
        </w:rPr>
      </w:pPr>
    </w:p>
    <w:sdt>
      <w:sdtPr>
        <w:rPr>
          <w:spacing w:val="-20"/>
          <w:sz w:val="32"/>
        </w:rPr>
        <w:tag w:val="NEW_STAND_NAME"/>
        <w:id w:val="595910757"/>
        <w:lock w:val="sdtLocked"/>
        <w:placeholder>
          <w:docPart w:val="7D3A86A5609F4781B49E2C1CAC5612F3"/>
        </w:placeholder>
      </w:sdtPr>
      <w:sdtEndPr>
        <w:rPr>
          <w:spacing w:val="-20"/>
          <w:sz w:val="32"/>
        </w:rPr>
      </w:sdtEndPr>
      <w:sdtContent>
        <w:p w14:paraId="3748A88E">
          <w:pPr>
            <w:pStyle w:val="177"/>
            <w:spacing w:before="3" w:beforeLines="1" w:after="686" w:afterLines="220"/>
            <w:rPr>
              <w:rFonts w:hint="eastAsia"/>
              <w:spacing w:val="-20"/>
              <w:sz w:val="32"/>
            </w:rPr>
          </w:pPr>
          <w:bookmarkStart w:id="26" w:name="NEW_STAND_NAME"/>
          <w:r>
            <w:rPr>
              <w:rFonts w:hint="eastAsia"/>
              <w:spacing w:val="-20"/>
              <w:sz w:val="32"/>
            </w:rPr>
            <w:t xml:space="preserve">石化化工装置开停工（车）和检维修挥发性有机物污染防治技术规范 </w:t>
          </w:r>
        </w:p>
      </w:sdtContent>
    </w:sdt>
    <w:bookmarkEnd w:id="26"/>
    <w:p w14:paraId="04B8C7D3">
      <w:pPr>
        <w:pStyle w:val="104"/>
        <w:spacing w:before="312" w:after="312"/>
      </w:pPr>
      <w:bookmarkStart w:id="27" w:name="_Toc17233325"/>
      <w:bookmarkStart w:id="28" w:name="_Toc26986530"/>
      <w:bookmarkStart w:id="29" w:name="_Toc199505645"/>
      <w:bookmarkStart w:id="30" w:name="_Toc24884218"/>
      <w:bookmarkStart w:id="31" w:name="_Toc17233333"/>
      <w:bookmarkStart w:id="32" w:name="_Toc97191423"/>
      <w:bookmarkStart w:id="33" w:name="_Toc24884211"/>
      <w:bookmarkStart w:id="34" w:name="_Toc199505608"/>
      <w:bookmarkStart w:id="35" w:name="_Toc26648465"/>
      <w:bookmarkStart w:id="36" w:name="_Toc26986771"/>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bookmarkStart w:id="38" w:name="_Toc17233334"/>
      <w:bookmarkStart w:id="39" w:name="_Toc17233326"/>
      <w:bookmarkStart w:id="40" w:name="_Toc24884219"/>
      <w:bookmarkStart w:id="41" w:name="_Toc26648466"/>
      <w:bookmarkStart w:id="42" w:name="_Toc24884212"/>
    </w:p>
    <w:p w14:paraId="58D9916C">
      <w:pPr>
        <w:pStyle w:val="56"/>
        <w:ind w:firstLine="420"/>
      </w:pPr>
      <w:r>
        <w:t>本</w:t>
      </w:r>
      <w:r>
        <w:rPr>
          <w:rFonts w:hint="eastAsia"/>
        </w:rPr>
        <w:t>文件规定了</w:t>
      </w:r>
      <w:r>
        <w:t>石化化工行业装置开停工（车）和检维修过程中挥发性有机物污染控制</w:t>
      </w:r>
      <w:r>
        <w:rPr>
          <w:rFonts w:hint="eastAsia"/>
        </w:rPr>
        <w:t>的总体原则和</w:t>
      </w:r>
      <w:r>
        <w:rPr>
          <w:rFonts w:hint="eastAsia"/>
          <w:lang w:eastAsia="zh-CN"/>
        </w:rPr>
        <w:t>要求</w:t>
      </w:r>
      <w:r>
        <w:rPr>
          <w:rFonts w:hint="eastAsia"/>
        </w:rPr>
        <w:t>、开停工（车）和检维修过程环境管理措施和监测要求</w:t>
      </w:r>
      <w:r>
        <w:t>。</w:t>
      </w:r>
    </w:p>
    <w:p w14:paraId="6488C3A8">
      <w:pPr>
        <w:pStyle w:val="56"/>
        <w:ind w:firstLine="420"/>
      </w:pPr>
      <w:r>
        <w:rPr>
          <w:rFonts w:hint="eastAsia"/>
        </w:rPr>
        <w:t>本文件适用于GB/T 4754中</w:t>
      </w:r>
      <w:r>
        <w:t>原油加工及石油制品制造（2511</w:t>
      </w:r>
      <w:r>
        <w:rPr>
          <w:rFonts w:hint="eastAsia"/>
        </w:rPr>
        <w:t>）</w:t>
      </w:r>
      <w:r>
        <w:t>、有机化学原料制造</w:t>
      </w:r>
      <w:r>
        <w:rPr>
          <w:rFonts w:hint="eastAsia"/>
        </w:rPr>
        <w:t>（</w:t>
      </w:r>
      <w:r>
        <w:t>2614</w:t>
      </w:r>
      <w:r>
        <w:rPr>
          <w:rFonts w:hint="eastAsia"/>
        </w:rPr>
        <w:t>）</w:t>
      </w:r>
      <w:r>
        <w:t>、化学药品原药制造（2710）、合成材料（2650）、初级形态的塑料及合成树脂制造（2651）、合成橡胶制造（2652）、合成纤维单（聚合）体的制造（2653）和合成纤维制造（C282）等行业的企业</w:t>
      </w:r>
      <w:bookmarkStart w:id="43" w:name="OLE_LINK1"/>
      <w:r>
        <w:rPr>
          <w:rFonts w:hint="eastAsia"/>
        </w:rPr>
        <w:t>设备</w:t>
      </w:r>
      <w:r>
        <w:t>总容积达到500m</w:t>
      </w:r>
      <w:r>
        <w:rPr>
          <w:vertAlign w:val="superscript"/>
        </w:rPr>
        <w:t>3</w:t>
      </w:r>
      <w:r>
        <w:t>以上装置</w:t>
      </w:r>
      <w:bookmarkEnd w:id="43"/>
      <w:r>
        <w:t>的计划开停工（车）</w:t>
      </w:r>
      <w:r>
        <w:rPr>
          <w:rFonts w:hint="eastAsia"/>
        </w:rPr>
        <w:t>和</w:t>
      </w:r>
      <w:r>
        <w:t>检维修过程大气</w:t>
      </w:r>
      <w:r>
        <w:rPr>
          <w:rFonts w:hint="eastAsia"/>
        </w:rPr>
        <w:t>挥发性有机物</w:t>
      </w:r>
      <w:r>
        <w:t>排放控制和监督管理。</w:t>
      </w:r>
    </w:p>
    <w:p w14:paraId="3DE3B065">
      <w:pPr>
        <w:pStyle w:val="56"/>
        <w:ind w:firstLine="420"/>
      </w:pPr>
      <w:r>
        <w:t>煤化工或其他采用连续化生产工艺的化工装置开停工（车）和检维修挥发性有机物污染控制也可参考</w:t>
      </w:r>
      <w:r>
        <w:rPr>
          <w:rFonts w:hint="eastAsia"/>
        </w:rPr>
        <w:t>本文件</w:t>
      </w:r>
      <w:r>
        <w:t>。</w:t>
      </w:r>
    </w:p>
    <w:p w14:paraId="4DDDA590">
      <w:pPr>
        <w:pStyle w:val="56"/>
        <w:ind w:firstLine="420"/>
      </w:pPr>
      <w:r>
        <w:t>本</w:t>
      </w:r>
      <w:r>
        <w:rPr>
          <w:rFonts w:hint="eastAsia"/>
        </w:rPr>
        <w:t>文件</w:t>
      </w:r>
      <w:r>
        <w:t>不适用于事故性放空排放。</w:t>
      </w:r>
    </w:p>
    <w:p w14:paraId="11B7CF9B">
      <w:pPr>
        <w:pStyle w:val="56"/>
        <w:ind w:firstLine="420"/>
        <w:rPr>
          <w:rFonts w:hint="eastAsia"/>
        </w:rPr>
      </w:pPr>
    </w:p>
    <w:p w14:paraId="468ED6FD">
      <w:pPr>
        <w:pStyle w:val="104"/>
        <w:spacing w:before="312" w:after="312"/>
      </w:pPr>
      <w:bookmarkStart w:id="44" w:name="_Toc26986772"/>
      <w:bookmarkStart w:id="45" w:name="_Toc199505609"/>
      <w:bookmarkStart w:id="46" w:name="_Toc26986531"/>
      <w:bookmarkStart w:id="47" w:name="_Toc26718931"/>
      <w:bookmarkStart w:id="48" w:name="_Toc97191424"/>
      <w:bookmarkStart w:id="49" w:name="_Toc199505646"/>
      <w:r>
        <w:rPr>
          <w:rFonts w:hint="eastAsia"/>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rPr>
        <w:id w:val="715848253"/>
        <w:placeholder>
          <w:docPart w:val="2DD0E6810BF349CDAF873B61CC1B3A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B153C0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774981">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GB/T 4754  国民经济行业分类</w:t>
      </w:r>
    </w:p>
    <w:p w14:paraId="0D5C6A4E">
      <w:pPr>
        <w:autoSpaceDE w:val="0"/>
        <w:autoSpaceDN w:val="0"/>
        <w:snapToGrid w:val="0"/>
        <w:spacing w:line="240" w:lineRule="auto"/>
        <w:ind w:left="401"/>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 14554  恶臭污染物排放标准</w:t>
      </w:r>
    </w:p>
    <w:p w14:paraId="35AA66E1">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 31570  石油炼制工业污染物排放标准</w:t>
      </w:r>
    </w:p>
    <w:p w14:paraId="1CD3DFDF">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 31571  石油化学工业污染物排放标准</w:t>
      </w:r>
    </w:p>
    <w:p w14:paraId="710F9D7D">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 31572  合成树脂工业污染物排放标准</w:t>
      </w:r>
    </w:p>
    <w:p w14:paraId="0D14A4EB">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 37822  挥发性有机物无组织排放控制标准</w:t>
      </w:r>
    </w:p>
    <w:p w14:paraId="5FFA5232">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GB/T 38597  低挥发性有机化合物含量涂料产品技术要求</w:t>
      </w:r>
    </w:p>
    <w:p w14:paraId="53396F8D">
      <w:pPr>
        <w:autoSpaceDE w:val="0"/>
        <w:autoSpaceDN w:val="0"/>
        <w:snapToGrid w:val="0"/>
        <w:spacing w:line="240" w:lineRule="auto"/>
        <w:ind w:left="425"/>
        <w:rPr>
          <w:rFonts w:hint="default" w:ascii="Times New Roman" w:hAnsi="Times New Roman" w:eastAsia="宋体" w:cs="Times New Roman"/>
          <w:bCs/>
          <w:snapToGrid w:val="0"/>
          <w:color w:val="000000"/>
        </w:rPr>
      </w:pPr>
      <w:r>
        <w:rPr>
          <w:rFonts w:hint="default" w:ascii="Times New Roman" w:hAnsi="Times New Roman" w:eastAsia="宋体" w:cs="Times New Roman"/>
          <w:bCs/>
          <w:snapToGrid w:val="0"/>
          <w:color w:val="000000"/>
        </w:rPr>
        <w:t>DB32/3151  化学工业挥发性有机物排放标准</w:t>
      </w:r>
    </w:p>
    <w:p w14:paraId="5CEFBDD5">
      <w:pPr>
        <w:autoSpaceDE w:val="0"/>
        <w:autoSpaceDN w:val="0"/>
        <w:snapToGrid w:val="0"/>
        <w:spacing w:line="240" w:lineRule="auto"/>
        <w:ind w:left="425"/>
        <w:rPr>
          <w:rFonts w:hint="eastAsia" w:ascii="宋体" w:hAnsi="宋体" w:eastAsia="宋体" w:cs="宋体"/>
          <w:bCs/>
          <w:snapToGrid w:val="0"/>
          <w:color w:val="000000"/>
        </w:rPr>
      </w:pPr>
      <w:r>
        <w:rPr>
          <w:rFonts w:hint="default" w:ascii="Times New Roman" w:hAnsi="Times New Roman" w:eastAsia="宋体" w:cs="Times New Roman"/>
          <w:bCs/>
          <w:snapToGrid w:val="0"/>
          <w:color w:val="000000"/>
        </w:rPr>
        <w:t>GBZ2.1  工</w:t>
      </w:r>
      <w:r>
        <w:rPr>
          <w:rFonts w:hint="eastAsia" w:ascii="宋体" w:hAnsi="宋体" w:eastAsia="宋体" w:cs="宋体"/>
          <w:bCs/>
          <w:snapToGrid w:val="0"/>
          <w:color w:val="000000"/>
        </w:rPr>
        <w:t>作场所有害因素职业接触限值 第1部分：化学有害因素</w:t>
      </w:r>
    </w:p>
    <w:p w14:paraId="45506DDC">
      <w:pPr>
        <w:pStyle w:val="56"/>
        <w:ind w:firstLine="420"/>
        <w:rPr>
          <w:rFonts w:hint="eastAsia" w:ascii="宋体" w:hAnsi="宋体" w:eastAsia="宋体" w:cs="宋体"/>
        </w:rPr>
      </w:pPr>
    </w:p>
    <w:p w14:paraId="09E0B8E0">
      <w:pPr>
        <w:pStyle w:val="104"/>
        <w:spacing w:before="312" w:after="312"/>
      </w:pPr>
      <w:bookmarkStart w:id="50" w:name="_Toc199505610"/>
      <w:bookmarkStart w:id="51" w:name="_Toc199505647"/>
      <w:bookmarkStart w:id="52" w:name="_Toc97191425"/>
      <w:r>
        <w:rPr>
          <w:rFonts w:hint="eastAsia"/>
          <w:szCs w:val="21"/>
        </w:rPr>
        <w:t>术语和定义</w:t>
      </w:r>
      <w:bookmarkEnd w:id="50"/>
      <w:bookmarkEnd w:id="51"/>
      <w:bookmarkEnd w:id="52"/>
    </w:p>
    <w:sdt>
      <w:sdtPr>
        <w:id w:val="-1909835108"/>
        <w:placeholder>
          <w:docPart w:val="C93011201BE14EB380927A1811345B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58BFA3">
          <w:pPr>
            <w:pStyle w:val="56"/>
            <w:ind w:firstLine="420"/>
          </w:pPr>
          <w:bookmarkStart w:id="53" w:name="_Toc26986532"/>
          <w:bookmarkEnd w:id="53"/>
          <w:r>
            <w:t>下列术语和定义适用于本文件。</w:t>
          </w:r>
        </w:p>
      </w:sdtContent>
    </w:sdt>
    <w:p w14:paraId="7605490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3.1</w:t>
      </w:r>
    </w:p>
    <w:p w14:paraId="57799531">
      <w:pPr>
        <w:autoSpaceDE w:val="0"/>
        <w:autoSpaceDN w:val="0"/>
        <w:snapToGrid w:val="0"/>
        <w:spacing w:line="240" w:lineRule="auto"/>
        <w:ind w:firstLine="420" w:firstLineChars="200"/>
        <w:rPr>
          <w:rFonts w:ascii="Times New Roman" w:hAnsi="Times New Roman" w:eastAsia="黑体"/>
          <w:bCs/>
          <w:snapToGrid w:val="0"/>
          <w:color w:val="000000"/>
          <w:shd w:val="clear" w:color="auto" w:fill="FFFFFF"/>
        </w:rPr>
      </w:pPr>
      <w:bookmarkStart w:id="54" w:name="_Hlk199506477"/>
      <w:r>
        <w:rPr>
          <w:rFonts w:ascii="Times New Roman" w:hAnsi="Times New Roman" w:eastAsia="黑体"/>
          <w:bCs/>
          <w:snapToGrid w:val="0"/>
          <w:color w:val="000000"/>
          <w:shd w:val="clear" w:color="auto" w:fill="FFFFFF"/>
        </w:rPr>
        <w:t>挥发性有机物</w:t>
      </w:r>
      <w:r>
        <w:rPr>
          <w:rFonts w:hint="eastAsia" w:ascii="黑体" w:hAnsi="黑体" w:eastAsia="黑体" w:cs="黑体"/>
          <w:bCs/>
          <w:snapToGrid w:val="0"/>
          <w:color w:val="000000"/>
          <w:shd w:val="clear" w:color="auto" w:fill="FFFFFF"/>
        </w:rPr>
        <w:t xml:space="preserve"> </w:t>
      </w:r>
      <w:r>
        <w:rPr>
          <w:rFonts w:hint="eastAsia" w:ascii="宋体" w:hAnsi="宋体" w:eastAsia="宋体" w:cs="宋体"/>
          <w:bCs/>
          <w:snapToGrid w:val="0"/>
          <w:color w:val="000000"/>
          <w:kern w:val="0"/>
          <w:sz w:val="21"/>
          <w:shd w:val="clear" w:color="auto" w:fill="FFFFFF"/>
        </w:rPr>
        <w:t>volatile organic compounds（VOCs）</w:t>
      </w:r>
    </w:p>
    <w:p w14:paraId="40A9BAF6">
      <w:pPr>
        <w:autoSpaceDE w:val="0"/>
        <w:autoSpaceDN w:val="0"/>
        <w:snapToGrid w:val="0"/>
        <w:spacing w:line="240" w:lineRule="auto"/>
        <w:ind w:firstLine="420" w:firstLineChars="200"/>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参与大气光化学反应的有机化合物，或者根据有关规定确定的有机化合物。在</w:t>
      </w:r>
      <w:r>
        <w:rPr>
          <w:rFonts w:hint="eastAsia" w:ascii="宋体" w:hAnsi="宋体" w:eastAsia="宋体" w:cs="宋体"/>
          <w:bCs/>
          <w:snapToGrid w:val="0"/>
          <w:color w:val="000000"/>
          <w:shd w:val="clear" w:color="auto" w:fill="FFFFFF"/>
        </w:rPr>
        <w:t>表征VOCs</w:t>
      </w:r>
      <w:r>
        <w:rPr>
          <w:rFonts w:ascii="Times New Roman" w:hAnsi="Times New Roman"/>
          <w:bCs/>
          <w:snapToGrid w:val="0"/>
          <w:color w:val="000000"/>
          <w:shd w:val="clear" w:color="auto" w:fill="FFFFFF"/>
        </w:rPr>
        <w:t>总体排放情况时，根据行业特征和环境管理要求，可采用总挥发性有机物</w:t>
      </w:r>
      <w:r>
        <w:rPr>
          <w:rFonts w:hint="eastAsia" w:ascii="宋体" w:hAnsi="宋体" w:eastAsia="宋体" w:cs="宋体"/>
          <w:bCs/>
          <w:snapToGrid w:val="0"/>
          <w:color w:val="000000"/>
          <w:shd w:val="clear" w:color="auto" w:fill="FFFFFF"/>
        </w:rPr>
        <w:t>（以TVOC表示）、非甲烷总烃（以NMHC</w:t>
      </w:r>
      <w:r>
        <w:rPr>
          <w:rFonts w:ascii="Times New Roman" w:hAnsi="Times New Roman"/>
          <w:bCs/>
          <w:snapToGrid w:val="0"/>
          <w:color w:val="000000"/>
          <w:shd w:val="clear" w:color="auto" w:fill="FFFFFF"/>
        </w:rPr>
        <w:t>表示）作为污染物控制项目。</w:t>
      </w:r>
    </w:p>
    <w:p w14:paraId="6999F959">
      <w:pPr>
        <w:autoSpaceDE w:val="0"/>
        <w:autoSpaceDN w:val="0"/>
        <w:snapToGrid w:val="0"/>
        <w:spacing w:line="240" w:lineRule="auto"/>
        <w:ind w:firstLine="420" w:firstLineChars="200"/>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[来源：</w:t>
      </w:r>
      <w:r>
        <w:rPr>
          <w:rFonts w:hint="eastAsia" w:ascii="Times New Roman" w:hAnsi="Times New Roman"/>
          <w:bCs/>
          <w:snapToGrid w:val="0"/>
          <w:color w:val="000000"/>
          <w:shd w:val="clear" w:color="auto" w:fill="FFFFFF"/>
        </w:rPr>
        <w:t>GB 37822-2019</w:t>
      </w:r>
      <w:r>
        <w:rPr>
          <w:rFonts w:hint="eastAsia" w:ascii="Times New Roman" w:hAnsi="Times New Roman"/>
          <w:bCs/>
          <w:snapToGrid w:val="0"/>
          <w:color w:val="000000"/>
          <w:shd w:val="clear" w:color="auto" w:fill="FFFFFF"/>
          <w:lang w:eastAsia="zh-CN"/>
        </w:rPr>
        <w:t>，</w:t>
      </w:r>
      <w:r>
        <w:rPr>
          <w:rFonts w:hint="eastAsia" w:ascii="Times New Roman" w:hAnsi="Times New Roman"/>
          <w:bCs/>
          <w:snapToGrid w:val="0"/>
          <w:color w:val="000000"/>
          <w:shd w:val="clear" w:color="auto" w:fill="FFFFFF"/>
          <w:lang w:val="en-US" w:eastAsia="zh-CN"/>
        </w:rPr>
        <w:t>3.1</w:t>
      </w:r>
      <w:r>
        <w:rPr>
          <w:rFonts w:ascii="Times New Roman" w:hAnsi="Times New Roman"/>
          <w:bCs/>
          <w:snapToGrid w:val="0"/>
          <w:color w:val="000000"/>
          <w:shd w:val="clear" w:color="auto" w:fill="FFFFFF"/>
        </w:rPr>
        <w:t>]</w:t>
      </w:r>
    </w:p>
    <w:bookmarkEnd w:id="54"/>
    <w:p w14:paraId="28C506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3.2</w:t>
      </w:r>
    </w:p>
    <w:p w14:paraId="1DF41D6D">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装置开停工（车）</w:t>
      </w:r>
      <w:r>
        <w:rPr>
          <w:rFonts w:hint="eastAsia" w:ascii="宋体" w:hAnsi="宋体" w:eastAsia="宋体" w:cs="宋体"/>
          <w:bCs/>
          <w:snapToGrid w:val="0"/>
          <w:color w:val="000000"/>
          <w:kern w:val="0"/>
          <w:sz w:val="21"/>
          <w:shd w:val="clear" w:color="auto" w:fill="FFFFFF"/>
          <w:lang w:val="en-US" w:eastAsia="zh-CN"/>
        </w:rPr>
        <w:t>start-up or shut-down of a facility</w:t>
      </w:r>
    </w:p>
    <w:p w14:paraId="0978C307">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为进行计划设备检维修而进行的装置开停工（车）过程，包括装置的停运、</w:t>
      </w:r>
      <w:r>
        <w:rPr>
          <w:rFonts w:hint="eastAsia" w:ascii="Times New Roman" w:hAnsi="Times New Roman"/>
          <w:bCs/>
          <w:snapToGrid w:val="0"/>
          <w:color w:val="000000"/>
          <w:shd w:val="clear" w:color="auto" w:fill="FFFFFF"/>
        </w:rPr>
        <w:t>退料</w:t>
      </w:r>
      <w:r>
        <w:rPr>
          <w:rFonts w:ascii="Times New Roman" w:hAnsi="Times New Roman"/>
          <w:bCs/>
          <w:snapToGrid w:val="0"/>
          <w:color w:val="000000"/>
          <w:shd w:val="clear" w:color="auto" w:fill="FFFFFF"/>
        </w:rPr>
        <w:t>、清洗、吹扫置换、进料等环节。</w:t>
      </w:r>
    </w:p>
    <w:p w14:paraId="0AF1C14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3.3</w:t>
      </w:r>
    </w:p>
    <w:p w14:paraId="0BD509B4">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装置检维修 </w:t>
      </w:r>
      <w:r>
        <w:rPr>
          <w:rFonts w:hint="eastAsia" w:ascii="宋体" w:hAnsi="宋体" w:eastAsia="宋体" w:cs="宋体"/>
          <w:bCs/>
          <w:snapToGrid w:val="0"/>
          <w:color w:val="000000"/>
          <w:kern w:val="0"/>
          <w:sz w:val="21"/>
          <w:shd w:val="clear" w:color="auto" w:fill="FFFFFF"/>
          <w:lang w:val="en-US" w:eastAsia="zh-CN"/>
        </w:rPr>
        <w:t>maintenance of a facility</w:t>
      </w:r>
    </w:p>
    <w:p w14:paraId="3E8682FB">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由于安全生产需要以及在装置运行一定周期后，需要停工对某个或多个装置进行检查，并修理、更换相关的设备、设施的过程。</w:t>
      </w:r>
    </w:p>
    <w:p w14:paraId="4B158D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3.4</w:t>
      </w:r>
    </w:p>
    <w:p w14:paraId="0A9CF2F1">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装置边界 </w:t>
      </w:r>
      <w:r>
        <w:rPr>
          <w:rFonts w:hint="eastAsia" w:ascii="宋体" w:hAnsi="宋体" w:eastAsia="宋体" w:cs="宋体"/>
          <w:bCs/>
          <w:snapToGrid w:val="0"/>
          <w:color w:val="000000"/>
          <w:kern w:val="0"/>
          <w:sz w:val="21"/>
          <w:shd w:val="clear" w:color="auto" w:fill="FFFFFF"/>
          <w:lang w:val="en-US" w:eastAsia="zh-CN"/>
        </w:rPr>
        <w:t>facility boundary</w:t>
      </w:r>
    </w:p>
    <w:p w14:paraId="6FF50FC3">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实施开停工（车）和检维修时企业设置的控制边界或未设控制边界时的实际占地的边界。</w:t>
      </w:r>
    </w:p>
    <w:p w14:paraId="7717ECD5">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3.5</w:t>
      </w:r>
    </w:p>
    <w:p w14:paraId="7DEE0E84">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火炬  </w:t>
      </w:r>
      <w:r>
        <w:rPr>
          <w:rFonts w:hint="eastAsia" w:ascii="宋体" w:hAnsi="宋体" w:eastAsia="宋体" w:cs="宋体"/>
          <w:bCs/>
          <w:snapToGrid w:val="0"/>
          <w:color w:val="000000"/>
          <w:kern w:val="0"/>
          <w:sz w:val="21"/>
          <w:shd w:val="clear" w:color="auto" w:fill="FFFFFF"/>
          <w:lang w:val="en-US" w:eastAsia="zh-CN"/>
        </w:rPr>
        <w:t>flare</w:t>
      </w:r>
    </w:p>
    <w:p w14:paraId="0D56E7B7">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hint="eastAsia" w:ascii="Times New Roman" w:hAnsi="Times New Roman"/>
          <w:bCs/>
          <w:snapToGrid w:val="0"/>
          <w:color w:val="000000"/>
          <w:shd w:val="clear" w:color="auto" w:fill="FFFFFF"/>
        </w:rPr>
        <w:t>一种</w:t>
      </w:r>
      <w:r>
        <w:rPr>
          <w:rFonts w:ascii="Times New Roman" w:hAnsi="Times New Roman"/>
          <w:bCs/>
          <w:snapToGrid w:val="0"/>
          <w:color w:val="000000"/>
          <w:shd w:val="clear" w:color="auto" w:fill="FFFFFF"/>
        </w:rPr>
        <w:t>用于热氧化处理、处置区域内生产设备所排放的各类具有一定热值气体的焚烧装置。</w:t>
      </w:r>
    </w:p>
    <w:p w14:paraId="6E86FBDE">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3.6</w:t>
      </w:r>
    </w:p>
    <w:p w14:paraId="430847D0">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火炬气柜  </w:t>
      </w:r>
      <w:r>
        <w:rPr>
          <w:rFonts w:hint="eastAsia" w:ascii="宋体" w:hAnsi="宋体" w:eastAsia="宋体" w:cs="宋体"/>
          <w:bCs/>
          <w:snapToGrid w:val="0"/>
          <w:color w:val="000000"/>
          <w:kern w:val="0"/>
          <w:sz w:val="21"/>
          <w:shd w:val="clear" w:color="auto" w:fill="FFFFFF"/>
          <w:lang w:val="en-US" w:eastAsia="zh-CN"/>
        </w:rPr>
        <w:t>gas receiver of flare system</w:t>
      </w:r>
    </w:p>
    <w:p w14:paraId="10686172">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火炬系统中用于储存和调节、调配各装置所排放的待处理、处置可燃气体的容器系统。</w:t>
      </w:r>
    </w:p>
    <w:p w14:paraId="39CB810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3.7</w:t>
      </w:r>
    </w:p>
    <w:p w14:paraId="754F2A19">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蒸汽蒸塔  </w:t>
      </w:r>
      <w:r>
        <w:rPr>
          <w:rFonts w:hint="eastAsia" w:ascii="宋体" w:hAnsi="宋体" w:eastAsia="宋体" w:cs="宋体"/>
          <w:bCs/>
          <w:snapToGrid w:val="0"/>
          <w:color w:val="000000"/>
          <w:kern w:val="0"/>
          <w:sz w:val="21"/>
          <w:shd w:val="clear" w:color="auto" w:fill="FFFFFF"/>
          <w:lang w:val="en-US" w:eastAsia="zh-CN"/>
        </w:rPr>
        <w:t>steam purge</w:t>
      </w:r>
    </w:p>
    <w:p w14:paraId="65CBD1F0">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将生产装置停工放（倒）料后残留在设备内部的物料</w:t>
      </w:r>
      <w:r>
        <w:rPr>
          <w:rFonts w:hint="eastAsia" w:ascii="Times New Roman" w:hAnsi="Times New Roman"/>
          <w:bCs/>
          <w:snapToGrid w:val="0"/>
          <w:color w:val="000000"/>
          <w:shd w:val="clear" w:color="auto" w:fill="FFFFFF"/>
        </w:rPr>
        <w:t>通过蒸汽加热吹扫</w:t>
      </w:r>
      <w:r>
        <w:rPr>
          <w:rFonts w:ascii="Times New Roman" w:hAnsi="Times New Roman"/>
          <w:bCs/>
          <w:snapToGrid w:val="0"/>
          <w:color w:val="000000"/>
          <w:shd w:val="clear" w:color="auto" w:fill="FFFFFF"/>
        </w:rPr>
        <w:t>清除出装置的工序。</w:t>
      </w:r>
    </w:p>
    <w:p w14:paraId="78AC2152">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napToGrid w:val="0"/>
          <w:sz w:val="21"/>
          <w:lang w:val="en-US" w:eastAsia="zh-CN"/>
        </w:rPr>
      </w:pPr>
      <w:r>
        <w:rPr>
          <w:rFonts w:hint="eastAsia" w:ascii="黑体" w:hAnsi="黑体" w:eastAsia="黑体" w:cs="黑体"/>
          <w:snapToGrid w:val="0"/>
          <w:sz w:val="21"/>
          <w:lang w:val="en-US" w:eastAsia="zh-CN"/>
        </w:rPr>
        <w:t>3.8</w:t>
      </w:r>
    </w:p>
    <w:p w14:paraId="1C123F00">
      <w:pPr>
        <w:autoSpaceDE w:val="0"/>
        <w:autoSpaceDN w:val="0"/>
        <w:snapToGrid w:val="0"/>
        <w:spacing w:line="240" w:lineRule="auto"/>
        <w:ind w:firstLine="420" w:firstLineChars="200"/>
        <w:rPr>
          <w:rFonts w:hint="eastAsia" w:ascii="宋体" w:hAnsi="宋体" w:eastAsia="宋体" w:cs="宋体"/>
          <w:bCs/>
          <w:snapToGrid w:val="0"/>
          <w:color w:val="000000"/>
          <w:kern w:val="0"/>
          <w:sz w:val="21"/>
          <w:shd w:val="clear" w:color="auto" w:fill="FFFFFF"/>
          <w:lang w:val="en-US" w:eastAsia="zh-CN"/>
        </w:rPr>
      </w:pPr>
      <w:r>
        <w:rPr>
          <w:rFonts w:hint="eastAsia" w:ascii="黑体" w:hAnsi="黑体" w:eastAsia="黑体" w:cs="黑体"/>
          <w:bCs/>
          <w:snapToGrid w:val="0"/>
          <w:color w:val="000000"/>
          <w:shd w:val="clear" w:color="auto" w:fill="FFFFFF"/>
          <w:lang w:val="en-US" w:eastAsia="zh-CN"/>
        </w:rPr>
        <w:t xml:space="preserve">氮气吹扫  </w:t>
      </w:r>
      <w:r>
        <w:rPr>
          <w:rFonts w:hint="eastAsia" w:ascii="宋体" w:hAnsi="宋体" w:eastAsia="宋体" w:cs="宋体"/>
          <w:bCs/>
          <w:snapToGrid w:val="0"/>
          <w:color w:val="000000"/>
          <w:kern w:val="0"/>
          <w:sz w:val="21"/>
          <w:shd w:val="clear" w:color="auto" w:fill="FFFFFF"/>
          <w:lang w:val="en-US" w:eastAsia="zh-CN"/>
        </w:rPr>
        <w:t>nitrogen purge</w:t>
      </w:r>
    </w:p>
    <w:p w14:paraId="147B4DD5">
      <w:pPr>
        <w:keepNext w:val="0"/>
        <w:keepLines w:val="0"/>
        <w:pageBreakBefore w:val="0"/>
        <w:kinsoku/>
        <w:wordWrap/>
        <w:overflowPunct/>
        <w:topLinePunct w:val="0"/>
        <w:autoSpaceDE w:val="0"/>
        <w:autoSpaceDN w:val="0"/>
        <w:bidi w:val="0"/>
        <w:snapToGrid w:val="0"/>
        <w:spacing w:line="240" w:lineRule="auto"/>
        <w:ind w:leftChars="0" w:firstLine="420" w:firstLineChars="200"/>
        <w:textAlignment w:val="auto"/>
        <w:rPr>
          <w:rFonts w:ascii="Times New Roman" w:hAnsi="Times New Roman"/>
          <w:bCs/>
          <w:snapToGrid w:val="0"/>
          <w:color w:val="000000"/>
          <w:shd w:val="clear" w:color="auto" w:fill="FFFFFF"/>
        </w:rPr>
      </w:pPr>
      <w:r>
        <w:rPr>
          <w:rFonts w:ascii="Times New Roman" w:hAnsi="Times New Roman"/>
          <w:bCs/>
          <w:snapToGrid w:val="0"/>
          <w:color w:val="000000"/>
          <w:shd w:val="clear" w:color="auto" w:fill="FFFFFF"/>
        </w:rPr>
        <w:t>通过氮气吹扫将生产装置内残留的物料清除出装置或是通过氮气对生产装置进行冷却、干燥的工序。</w:t>
      </w:r>
      <w:bookmarkStart w:id="55" w:name="_Toc16984_WPSOffice_Level1"/>
      <w:bookmarkStart w:id="56" w:name="_Toc3206_WPSOffice_Level1"/>
      <w:bookmarkStart w:id="57" w:name="_Toc21676"/>
    </w:p>
    <w:p w14:paraId="5F81A013">
      <w:pPr>
        <w:pStyle w:val="104"/>
        <w:spacing w:before="312" w:after="312"/>
        <w:rPr>
          <w:rFonts w:hint="eastAsia" w:ascii="黑体" w:hAnsi="黑体"/>
          <w:sz w:val="21"/>
          <w:szCs w:val="21"/>
        </w:rPr>
      </w:pPr>
      <w:bookmarkStart w:id="58" w:name="_Toc199505611"/>
      <w:bookmarkStart w:id="59" w:name="_Toc199505648"/>
      <w:r>
        <w:rPr>
          <w:rFonts w:hint="eastAsia" w:ascii="黑体" w:hAnsi="黑体"/>
          <w:sz w:val="21"/>
          <w:szCs w:val="21"/>
        </w:rPr>
        <w:t>总体原则</w:t>
      </w:r>
      <w:bookmarkEnd w:id="55"/>
      <w:bookmarkEnd w:id="56"/>
      <w:r>
        <w:rPr>
          <w:rFonts w:hint="eastAsia" w:ascii="黑体" w:hAnsi="黑体"/>
          <w:sz w:val="21"/>
          <w:szCs w:val="21"/>
        </w:rPr>
        <w:t>与要求</w:t>
      </w:r>
      <w:bookmarkEnd w:id="57"/>
      <w:bookmarkEnd w:id="58"/>
      <w:bookmarkEnd w:id="59"/>
    </w:p>
    <w:p w14:paraId="58FE53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宋体" w:cs="宋体"/>
          <w:snapToGrid w:val="0"/>
          <w:sz w:val="21"/>
        </w:rPr>
      </w:pPr>
      <w:bookmarkStart w:id="60" w:name="_Toc199505649"/>
      <w:bookmarkStart w:id="61" w:name="_Toc199505612"/>
      <w:r>
        <w:rPr>
          <w:rFonts w:hint="eastAsia" w:ascii="黑体" w:hAnsi="黑体" w:eastAsia="黑体" w:cs="黑体"/>
          <w:snapToGrid w:val="0"/>
          <w:sz w:val="21"/>
          <w:lang w:val="en-US" w:eastAsia="zh-CN"/>
        </w:rPr>
        <w:t>4.1</w:t>
      </w:r>
      <w:r>
        <w:rPr>
          <w:rFonts w:hint="eastAsia" w:ascii="黑体" w:hAnsi="黑体" w:eastAsia="宋体" w:cs="宋体"/>
          <w:snapToGrid w:val="0"/>
          <w:sz w:val="21"/>
          <w:lang w:val="en-US" w:eastAsia="zh-CN"/>
        </w:rPr>
        <w:t xml:space="preserve"> </w:t>
      </w:r>
      <w:r>
        <w:rPr>
          <w:rFonts w:hint="eastAsia" w:ascii="黑体" w:hAnsi="黑体" w:eastAsia="宋体" w:cs="宋体"/>
          <w:snapToGrid w:val="0"/>
          <w:sz w:val="21"/>
        </w:rPr>
        <w:t>排污企业应做好开停工（车）及检维修期间的环境因素识别和环境影响评估，合理安排各装置的开停工（车）及检维修的时间和次序，在开停工（车）及检维修方案和施工方案中编写相应的环境保护措施方案，并组织审查和实施。</w:t>
      </w:r>
      <w:bookmarkEnd w:id="60"/>
      <w:bookmarkEnd w:id="61"/>
    </w:p>
    <w:p w14:paraId="6FC0B9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62" w:name="_Toc199505613"/>
      <w:bookmarkStart w:id="63" w:name="_Toc199505650"/>
      <w:r>
        <w:rPr>
          <w:rFonts w:hint="eastAsia" w:ascii="黑体" w:hAnsi="黑体" w:eastAsia="黑体" w:cs="黑体"/>
          <w:snapToGrid w:val="0"/>
          <w:sz w:val="21"/>
          <w:lang w:val="en-US" w:eastAsia="zh-CN"/>
        </w:rPr>
        <w:t xml:space="preserve">4.2 </w:t>
      </w:r>
      <w:r>
        <w:rPr>
          <w:rFonts w:hint="eastAsia" w:ascii="黑体" w:hAnsi="黑体"/>
          <w:sz w:val="21"/>
        </w:rPr>
        <w:t>企业装置开停工（车）及检修期间，企业应通过在本企业厂区门口张贴公示、显示屏播放等方式，公开本次检修基本情况，包括检修时间、检修范围、可能产生的污染物及拟采取的污染防治措施等，接受社会监督。检修需要启用高架火炬时，应提</w:t>
      </w:r>
      <w:r>
        <w:rPr>
          <w:rFonts w:hint="eastAsia" w:ascii="宋体" w:hAnsi="宋体" w:eastAsia="宋体" w:cs="宋体"/>
          <w:sz w:val="21"/>
        </w:rPr>
        <w:t>前24h或在应急启用后24h内通过</w:t>
      </w:r>
      <w:r>
        <w:rPr>
          <w:rFonts w:hint="eastAsia" w:ascii="黑体" w:hAnsi="黑体"/>
          <w:sz w:val="21"/>
        </w:rPr>
        <w:t>所在园区或本企业官方网站或其他即时通讯设备对外公布使用情况，包括但不限于预计启用时间、时长等。</w:t>
      </w:r>
      <w:bookmarkEnd w:id="62"/>
      <w:bookmarkEnd w:id="63"/>
    </w:p>
    <w:p w14:paraId="6D48FE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64" w:name="_Toc199505651"/>
      <w:bookmarkStart w:id="65" w:name="_Toc199505614"/>
      <w:r>
        <w:rPr>
          <w:rFonts w:hint="eastAsia" w:ascii="黑体" w:hAnsi="黑体"/>
          <w:sz w:val="21"/>
          <w:lang w:val="en-US" w:eastAsia="zh-CN"/>
        </w:rPr>
        <w:t xml:space="preserve">4.3 </w:t>
      </w:r>
      <w:r>
        <w:rPr>
          <w:rFonts w:hint="eastAsia" w:ascii="黑体" w:hAnsi="黑体"/>
          <w:sz w:val="21"/>
        </w:rPr>
        <w:t>企业应开展开停工（车）及检维修环保管控方案培训和宣贯，同时加强承包商的教育培训，确保各项环保措施有效落实。</w:t>
      </w:r>
      <w:bookmarkEnd w:id="64"/>
      <w:bookmarkEnd w:id="65"/>
    </w:p>
    <w:p w14:paraId="017275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66" w:name="_Toc199505652"/>
      <w:bookmarkStart w:id="67" w:name="_Toc199505615"/>
      <w:r>
        <w:rPr>
          <w:rFonts w:hint="eastAsia" w:ascii="黑体" w:hAnsi="黑体"/>
          <w:sz w:val="21"/>
          <w:lang w:val="en-US" w:eastAsia="zh-CN"/>
        </w:rPr>
        <w:t xml:space="preserve">4.4 </w:t>
      </w:r>
      <w:r>
        <w:rPr>
          <w:rFonts w:hint="eastAsia" w:ascii="黑体" w:hAnsi="黑体"/>
          <w:sz w:val="21"/>
        </w:rPr>
        <w:t>企业应配置废气收集装置和移</w:t>
      </w:r>
      <w:r>
        <w:rPr>
          <w:rFonts w:hint="eastAsia" w:ascii="宋体" w:hAnsi="宋体" w:eastAsia="宋体" w:cs="宋体"/>
          <w:sz w:val="21"/>
        </w:rPr>
        <w:t>动式VOCs处</w:t>
      </w:r>
      <w:r>
        <w:rPr>
          <w:rFonts w:hint="eastAsia" w:ascii="黑体" w:hAnsi="黑体"/>
          <w:sz w:val="21"/>
        </w:rPr>
        <w:t>理装置，并确保其性能良好。有条件的企业废气优先进入火炬气柜系统进行回收利用。</w:t>
      </w:r>
      <w:bookmarkEnd w:id="66"/>
      <w:bookmarkEnd w:id="67"/>
    </w:p>
    <w:p w14:paraId="6E24FD7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68" w:name="_Toc199505653"/>
      <w:bookmarkStart w:id="69" w:name="_Toc199505616"/>
      <w:r>
        <w:rPr>
          <w:rFonts w:hint="eastAsia" w:ascii="黑体" w:hAnsi="黑体"/>
          <w:sz w:val="21"/>
          <w:lang w:val="en-US" w:eastAsia="zh-CN"/>
        </w:rPr>
        <w:t xml:space="preserve">4.5 </w:t>
      </w:r>
      <w:r>
        <w:rPr>
          <w:rFonts w:hint="eastAsia" w:ascii="黑体" w:hAnsi="黑体"/>
          <w:sz w:val="21"/>
        </w:rPr>
        <w:t>在石化化工装置开停工（车）过程中，应遵循“环保设施后停先开、污染物错时排放”原则，确保污染物得到有效处置。</w:t>
      </w:r>
      <w:bookmarkEnd w:id="68"/>
      <w:bookmarkEnd w:id="69"/>
    </w:p>
    <w:p w14:paraId="491C02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70" w:name="_Toc199505654"/>
      <w:bookmarkStart w:id="71" w:name="_Toc199505617"/>
      <w:r>
        <w:rPr>
          <w:rFonts w:hint="eastAsia" w:ascii="黑体" w:hAnsi="黑体"/>
          <w:sz w:val="21"/>
          <w:lang w:val="en-US" w:eastAsia="zh-CN"/>
        </w:rPr>
        <w:t xml:space="preserve">4.6 </w:t>
      </w:r>
      <w:r>
        <w:rPr>
          <w:rFonts w:hint="eastAsia" w:ascii="黑体" w:hAnsi="黑体"/>
          <w:sz w:val="21"/>
        </w:rPr>
        <w:t>开停工（车）过程中应优化停工退料工序，合理使用各类资源、能源，减少废水、废气、固废、噪声的产生和排放。</w:t>
      </w:r>
      <w:bookmarkEnd w:id="70"/>
      <w:bookmarkEnd w:id="71"/>
      <w:bookmarkStart w:id="110" w:name="_GoBack"/>
      <w:bookmarkEnd w:id="110"/>
    </w:p>
    <w:p w14:paraId="381671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72" w:name="_Toc199505618"/>
      <w:bookmarkStart w:id="73" w:name="_Toc199505655"/>
      <w:r>
        <w:rPr>
          <w:rFonts w:hint="eastAsia" w:ascii="黑体" w:hAnsi="黑体"/>
          <w:sz w:val="21"/>
          <w:lang w:val="en-US" w:eastAsia="zh-CN"/>
        </w:rPr>
        <w:t xml:space="preserve">4.7 </w:t>
      </w:r>
      <w:r>
        <w:rPr>
          <w:rFonts w:hint="eastAsia" w:ascii="黑体" w:hAnsi="黑体"/>
          <w:sz w:val="21"/>
        </w:rPr>
        <w:t>在保证安全的前提下，生产装置吹扫过程应优先采用密闭吹扫工艺，以最大程度回收物料，减少排放。涉及恶臭物质的装置，应制定除臭方案，进行密闭除臭。</w:t>
      </w:r>
      <w:bookmarkEnd w:id="72"/>
      <w:bookmarkEnd w:id="73"/>
    </w:p>
    <w:p w14:paraId="53A984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74" w:name="_Toc199505656"/>
      <w:bookmarkStart w:id="75" w:name="_Toc199505619"/>
      <w:r>
        <w:rPr>
          <w:rFonts w:hint="eastAsia" w:ascii="黑体" w:hAnsi="黑体"/>
          <w:sz w:val="21"/>
          <w:lang w:val="en-US" w:eastAsia="zh-CN"/>
        </w:rPr>
        <w:t xml:space="preserve">4.8 </w:t>
      </w:r>
      <w:r>
        <w:rPr>
          <w:rFonts w:hint="eastAsia" w:ascii="黑体" w:hAnsi="黑体"/>
          <w:sz w:val="21"/>
        </w:rPr>
        <w:t>检修装置应</w:t>
      </w:r>
      <w:r>
        <w:rPr>
          <w:rFonts w:hint="eastAsia" w:ascii="宋体" w:hAnsi="宋体" w:eastAsia="宋体" w:cs="宋体"/>
          <w:sz w:val="21"/>
        </w:rPr>
        <w:t>对LDAR延迟修</w:t>
      </w:r>
      <w:r>
        <w:rPr>
          <w:rFonts w:hint="eastAsia" w:ascii="黑体" w:hAnsi="黑体"/>
          <w:sz w:val="21"/>
        </w:rPr>
        <w:t>复点进行处理，完成消漏，保留相关修复记录。装置开工后，对之前的延迟修复点增加检测频次，发现问题及时处理，确保不再泄露。</w:t>
      </w:r>
      <w:bookmarkEnd w:id="74"/>
      <w:bookmarkEnd w:id="75"/>
    </w:p>
    <w:p w14:paraId="278126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76" w:name="_Toc199505620"/>
      <w:bookmarkStart w:id="77" w:name="_Toc199505657"/>
      <w:r>
        <w:rPr>
          <w:rFonts w:hint="eastAsia" w:ascii="黑体" w:hAnsi="黑体"/>
          <w:sz w:val="21"/>
          <w:lang w:val="en-US" w:eastAsia="zh-CN"/>
        </w:rPr>
        <w:t xml:space="preserve">4.9 </w:t>
      </w:r>
      <w:r>
        <w:rPr>
          <w:rFonts w:hint="eastAsia" w:ascii="黑体" w:hAnsi="黑体"/>
          <w:sz w:val="21"/>
        </w:rPr>
        <w:t>企业应监督装置开停工（车）及其检维修过程中环保措施的执行情况，石化化工装置开停工（车）期间，应加强对火炬系统监控，随时关注火炬燃烧情况，及时调整喷散蒸汽开度及伴烧燃料气，确保充分燃烧、无黑烟。安装有火炬气排放连续监测系统的应确保系统正常运行。检维修后对火炬排放的污染物情况进行认真总结，包括污染物种类、排放量、排放时间等。分析排放原因，评估对环境的影响。</w:t>
      </w:r>
      <w:bookmarkEnd w:id="76"/>
      <w:bookmarkEnd w:id="77"/>
    </w:p>
    <w:p w14:paraId="127865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78" w:name="_Toc199505658"/>
      <w:bookmarkStart w:id="79" w:name="_Toc199505621"/>
      <w:r>
        <w:rPr>
          <w:rFonts w:hint="eastAsia" w:ascii="黑体" w:hAnsi="黑体"/>
          <w:sz w:val="21"/>
          <w:lang w:val="en-US" w:eastAsia="zh-CN"/>
        </w:rPr>
        <w:t xml:space="preserve">4.10 </w:t>
      </w:r>
      <w:r>
        <w:rPr>
          <w:rFonts w:hint="eastAsia" w:ascii="黑体" w:hAnsi="黑体"/>
          <w:sz w:val="21"/>
        </w:rPr>
        <w:t>开停工（车）和检维修过程中产生的废油、废催化剂、废吸附剂等危险废物，应分类存放于专用容器，张贴标识，并进行合规合法处置。</w:t>
      </w:r>
      <w:bookmarkEnd w:id="78"/>
      <w:bookmarkEnd w:id="79"/>
    </w:p>
    <w:p w14:paraId="7ED7A0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80" w:name="_Toc199505622"/>
      <w:bookmarkStart w:id="81" w:name="_Toc199505659"/>
      <w:r>
        <w:rPr>
          <w:rFonts w:hint="eastAsia" w:ascii="黑体" w:hAnsi="黑体"/>
          <w:sz w:val="21"/>
          <w:lang w:val="en-US" w:eastAsia="zh-CN"/>
        </w:rPr>
        <w:t xml:space="preserve">4.11 </w:t>
      </w:r>
      <w:r>
        <w:rPr>
          <w:rFonts w:hint="eastAsia" w:ascii="黑体" w:hAnsi="黑体"/>
          <w:sz w:val="21"/>
        </w:rPr>
        <w:t>开停工（车）过程中，应对</w:t>
      </w:r>
      <w:r>
        <w:rPr>
          <w:rFonts w:hint="eastAsia" w:ascii="宋体" w:hAnsi="宋体" w:eastAsia="宋体" w:cs="宋体"/>
          <w:sz w:val="21"/>
        </w:rPr>
        <w:t>装置VOCs排放和边界浓度进行监测，鼓励企业采用走航监测技术，对厂区及周边</w:t>
      </w:r>
      <w:r>
        <w:rPr>
          <w:rFonts w:hint="eastAsia" w:ascii="宋体" w:hAnsi="宋体" w:cs="宋体"/>
          <w:sz w:val="21"/>
          <w:lang w:val="en-US" w:eastAsia="zh-CN"/>
        </w:rPr>
        <w:t>VOCs</w:t>
      </w:r>
      <w:r>
        <w:rPr>
          <w:rFonts w:hint="eastAsia" w:ascii="宋体" w:hAnsi="宋体" w:eastAsia="宋体" w:cs="宋体"/>
          <w:sz w:val="21"/>
        </w:rPr>
        <w:t>浓度进行实时监测。走</w:t>
      </w:r>
      <w:r>
        <w:rPr>
          <w:rFonts w:hint="eastAsia" w:ascii="黑体" w:hAnsi="黑体"/>
          <w:sz w:val="21"/>
        </w:rPr>
        <w:t>航监测路线应覆盖开停工（车）装置区、储罐区、装卸区等易产生</w:t>
      </w:r>
      <w:r>
        <w:rPr>
          <w:rFonts w:hint="eastAsia" w:ascii="宋体" w:hAnsi="宋体" w:cs="宋体"/>
          <w:sz w:val="21"/>
          <w:lang w:val="en-US" w:eastAsia="zh-CN"/>
        </w:rPr>
        <w:t>VOCs排</w:t>
      </w:r>
      <w:r>
        <w:rPr>
          <w:rFonts w:hint="eastAsia" w:ascii="黑体" w:hAnsi="黑体"/>
          <w:sz w:val="21"/>
        </w:rPr>
        <w:t>放的区域，及时发现并定位无组织排放源，以便采取针对性的治理措施。监测数据应进行记录和分析，为污染防治提供数据支持。</w:t>
      </w:r>
      <w:bookmarkEnd w:id="80"/>
      <w:bookmarkEnd w:id="81"/>
    </w:p>
    <w:p w14:paraId="6A3E0B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bookmarkStart w:id="82" w:name="_Toc199505623"/>
      <w:bookmarkStart w:id="83" w:name="_Toc199505660"/>
      <w:r>
        <w:rPr>
          <w:rFonts w:hint="eastAsia" w:ascii="黑体" w:hAnsi="黑体"/>
          <w:sz w:val="21"/>
          <w:lang w:val="en-US" w:eastAsia="zh-CN"/>
        </w:rPr>
        <w:t xml:space="preserve">4.12 </w:t>
      </w:r>
      <w:r>
        <w:rPr>
          <w:rFonts w:hint="eastAsia" w:ascii="黑体" w:hAnsi="黑体"/>
          <w:sz w:val="21"/>
        </w:rPr>
        <w:t>新建装置（指本</w:t>
      </w:r>
      <w:r>
        <w:rPr>
          <w:rFonts w:hint="eastAsia" w:ascii="黑体" w:hAnsi="黑体"/>
          <w:sz w:val="21"/>
          <w:lang w:val="en-US" w:eastAsia="zh-CN"/>
        </w:rPr>
        <w:t>文件</w:t>
      </w:r>
      <w:r>
        <w:rPr>
          <w:rFonts w:hint="eastAsia" w:ascii="黑体" w:hAnsi="黑体"/>
          <w:sz w:val="21"/>
        </w:rPr>
        <w:t>印发之日起设计、施工的装置）应同步设计、施工与装置开停工（车）和检维修过程物料回收、密闭蒸煮、密闭吹扫等相配套的设备、管线和辅助设施。配备放空吹扫所需的加热或蒸塔蒸汽、冷凝冷却系统以及不凝性气体向火炬气柜的排放管线，并配置必要的计量装置和采样装置。在保证安全的前提下，生产装置吹扫过程应采用密闭吹扫工艺。设备和管线的底部配备排液导淋装置。</w:t>
      </w:r>
      <w:bookmarkEnd w:id="82"/>
      <w:bookmarkEnd w:id="83"/>
    </w:p>
    <w:p w14:paraId="13268106">
      <w:pPr>
        <w:pStyle w:val="104"/>
        <w:spacing w:before="312" w:after="312"/>
        <w:rPr>
          <w:rFonts w:hint="eastAsia" w:ascii="黑体" w:hAnsi="黑体"/>
          <w:sz w:val="21"/>
          <w:szCs w:val="21"/>
        </w:rPr>
      </w:pPr>
      <w:bookmarkStart w:id="84" w:name="_Toc199505624"/>
      <w:bookmarkStart w:id="85" w:name="_Toc199505661"/>
      <w:r>
        <w:rPr>
          <w:rFonts w:hint="eastAsia" w:ascii="黑体" w:hAnsi="黑体"/>
          <w:sz w:val="21"/>
          <w:szCs w:val="21"/>
        </w:rPr>
        <w:t>装置开停工（车）和检维修过程环境管理措施</w:t>
      </w:r>
      <w:bookmarkEnd w:id="84"/>
      <w:bookmarkEnd w:id="85"/>
    </w:p>
    <w:p w14:paraId="069A261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rPr>
      </w:pPr>
      <w:bookmarkStart w:id="86" w:name="_Toc199505625"/>
      <w:bookmarkStart w:id="87" w:name="_Toc199505662"/>
      <w:r>
        <w:rPr>
          <w:rFonts w:hint="eastAsia" w:ascii="黑体" w:hAnsi="黑体" w:eastAsia="黑体" w:cs="黑体"/>
          <w:sz w:val="21"/>
          <w:lang w:val="en-US" w:eastAsia="zh-CN"/>
        </w:rPr>
        <w:t xml:space="preserve">5.1 </w:t>
      </w:r>
      <w:r>
        <w:rPr>
          <w:rFonts w:hint="eastAsia" w:ascii="黑体" w:hAnsi="黑体" w:eastAsia="黑体" w:cs="黑体"/>
          <w:sz w:val="21"/>
        </w:rPr>
        <w:t>停工（车）准备阶段</w:t>
      </w:r>
      <w:bookmarkEnd w:id="86"/>
      <w:bookmarkEnd w:id="87"/>
    </w:p>
    <w:p w14:paraId="0AB1BA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5.1.1 </w:t>
      </w:r>
      <w:r>
        <w:rPr>
          <w:rFonts w:hint="eastAsia" w:ascii="黑体" w:hAnsi="黑体"/>
          <w:sz w:val="21"/>
        </w:rPr>
        <w:t>在退料吹扫前，应利用设备本身的加热和冷却系统构成密闭蒸汽吹扫体系，否则应搭建临时蒸汽管线和冷凝系统，或使用移动式的密闭吹扫回收装置。</w:t>
      </w:r>
    </w:p>
    <w:p w14:paraId="430462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5.1.2 </w:t>
      </w:r>
      <w:r>
        <w:rPr>
          <w:rFonts w:hint="eastAsia" w:ascii="黑体" w:hAnsi="黑体"/>
          <w:sz w:val="21"/>
        </w:rPr>
        <w:t>密闭吹扫系统应根据设备的热容量和物料特性，配置足够的加热和冷却、冷凝能力。</w:t>
      </w:r>
    </w:p>
    <w:p w14:paraId="032275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5.1.3 </w:t>
      </w:r>
      <w:r>
        <w:rPr>
          <w:rFonts w:hint="eastAsia" w:ascii="黑体" w:hAnsi="黑体"/>
          <w:sz w:val="21"/>
        </w:rPr>
        <w:t>在条件允许的情况下，宜设足够容量的接收槽（罐）以满足加压情况下将装置内的物料排出的需求，并确保相关环保设施的正常运行。</w:t>
      </w:r>
    </w:p>
    <w:p w14:paraId="7C1343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5.1.4 </w:t>
      </w:r>
      <w:r>
        <w:rPr>
          <w:rFonts w:hint="eastAsia" w:ascii="黑体" w:hAnsi="黑体"/>
          <w:sz w:val="21"/>
        </w:rPr>
        <w:t>装置中的各单元应配备连接火炬系统的气体管路系统，在开停工（车）之前应提前调整好火炬系统状态。对压缩机、冷凝器等火炬系统上游设施进行检查并按需要配置必要的临时管线；检查火炬系统，确保火炬系统完好、畅通。</w:t>
      </w:r>
    </w:p>
    <w:p w14:paraId="42B048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5.1.5 </w:t>
      </w:r>
      <w:r>
        <w:rPr>
          <w:rFonts w:hint="eastAsia" w:ascii="黑体" w:hAnsi="黑体"/>
          <w:sz w:val="21"/>
        </w:rPr>
        <w:t>石油炼制的硫磺装置停工（车）前，应首先做好酸性气平</w:t>
      </w:r>
      <w:r>
        <w:rPr>
          <w:rFonts w:hint="eastAsia" w:ascii="宋体" w:hAnsi="宋体" w:eastAsia="宋体" w:cs="宋体"/>
          <w:sz w:val="21"/>
        </w:rPr>
        <w:t>衡，酸性气回收满足GB31570的要</w:t>
      </w:r>
      <w:r>
        <w:rPr>
          <w:rFonts w:hint="eastAsia" w:ascii="黑体" w:hAnsi="黑体"/>
          <w:sz w:val="21"/>
        </w:rPr>
        <w:t>求。</w:t>
      </w:r>
    </w:p>
    <w:p w14:paraId="76525A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rPr>
      </w:pPr>
      <w:bookmarkStart w:id="88" w:name="_Toc199505626"/>
      <w:bookmarkStart w:id="89" w:name="_Toc199505663"/>
      <w:r>
        <w:rPr>
          <w:rFonts w:hint="eastAsia" w:ascii="黑体" w:hAnsi="黑体" w:eastAsia="黑体" w:cs="黑体"/>
          <w:sz w:val="21"/>
          <w:lang w:val="en-US" w:eastAsia="zh-CN"/>
        </w:rPr>
        <w:t xml:space="preserve">5.2 </w:t>
      </w:r>
      <w:r>
        <w:rPr>
          <w:rFonts w:hint="eastAsia" w:ascii="黑体" w:hAnsi="黑体" w:eastAsia="黑体" w:cs="黑体"/>
          <w:sz w:val="21"/>
        </w:rPr>
        <w:t>停工（车）阶段</w:t>
      </w:r>
      <w:bookmarkEnd w:id="88"/>
      <w:bookmarkEnd w:id="89"/>
    </w:p>
    <w:p w14:paraId="11336E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rPr>
      </w:pPr>
      <w:r>
        <w:rPr>
          <w:rFonts w:hint="eastAsia" w:ascii="黑体" w:hAnsi="黑体" w:eastAsia="黑体" w:cs="黑体"/>
          <w:sz w:val="21"/>
          <w:lang w:val="en-US" w:eastAsia="zh-CN"/>
        </w:rPr>
        <w:t>5.2.1</w:t>
      </w:r>
      <w:r>
        <w:rPr>
          <w:rFonts w:hint="eastAsia" w:ascii="黑体" w:hAnsi="黑体" w:eastAsia="黑体" w:cs="黑体"/>
          <w:sz w:val="21"/>
        </w:rPr>
        <w:t>退料吹扫过程</w:t>
      </w:r>
    </w:p>
    <w:p w14:paraId="0042A14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5.2.1.1 </w:t>
      </w:r>
      <w:r>
        <w:rPr>
          <w:rFonts w:hint="eastAsia" w:ascii="黑体" w:hAnsi="黑体"/>
          <w:sz w:val="21"/>
        </w:rPr>
        <w:t>退料过程中，宜在保温保压、安全生产条件允许情况下，最大化退净和回收容器、塔、换热器、机泵和管线等设施中的物料，退料设施不完善的装置应增设临时设施。</w:t>
      </w:r>
    </w:p>
    <w:p w14:paraId="360B1C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lang w:val="en-US" w:eastAsia="zh-CN"/>
        </w:rPr>
        <w:t xml:space="preserve">5.2.1.2 </w:t>
      </w:r>
      <w:r>
        <w:rPr>
          <w:rFonts w:hint="eastAsia" w:ascii="黑体" w:hAnsi="黑体"/>
          <w:sz w:val="21"/>
        </w:rPr>
        <w:t>常温气态物料的退料、放空、吹扫过程宜借助同类型装置进行物料置换与套用。确保生产安全的情况下，宜采用系统配置的压缩机等设备进行二次加压排料，最大化回收或套用物料，其余残料通过</w:t>
      </w:r>
      <w:r>
        <w:rPr>
          <w:rFonts w:hint="eastAsia" w:ascii="黑体" w:hAnsi="黑体"/>
          <w:sz w:val="21"/>
          <w:highlight w:val="none"/>
        </w:rPr>
        <w:t>剩余压力排往火炬系统</w:t>
      </w:r>
      <w:r>
        <w:rPr>
          <w:rFonts w:hint="eastAsia" w:ascii="黑体" w:hAnsi="黑体"/>
          <w:sz w:val="21"/>
          <w:highlight w:val="none"/>
          <w:lang w:eastAsia="zh-CN"/>
        </w:rPr>
        <w:t>（</w:t>
      </w:r>
      <w:r>
        <w:rPr>
          <w:rFonts w:hint="eastAsia"/>
          <w:highlight w:val="none"/>
        </w:rPr>
        <w:t>常温气态物料的放空吹扫流程</w:t>
      </w:r>
      <w:r>
        <w:rPr>
          <w:rFonts w:hint="eastAsia"/>
          <w:highlight w:val="none"/>
          <w:lang w:val="en-US" w:eastAsia="zh-CN"/>
        </w:rPr>
        <w:t>示意图见附录A图A.1</w:t>
      </w:r>
      <w:r>
        <w:rPr>
          <w:rFonts w:hint="eastAsia" w:ascii="黑体" w:hAnsi="黑体"/>
          <w:sz w:val="21"/>
          <w:highlight w:val="none"/>
          <w:lang w:eastAsia="zh-CN"/>
        </w:rPr>
        <w:t>）</w:t>
      </w:r>
      <w:r>
        <w:rPr>
          <w:rFonts w:hint="eastAsia"/>
          <w:highlight w:val="none"/>
          <w:lang w:val="en-US" w:eastAsia="zh-CN"/>
        </w:rPr>
        <w:t>。</w:t>
      </w:r>
    </w:p>
    <w:p w14:paraId="3A2A21D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5.2.1.3 </w:t>
      </w:r>
      <w:r>
        <w:rPr>
          <w:rFonts w:hint="eastAsia" w:ascii="黑体" w:hAnsi="黑体"/>
          <w:sz w:val="21"/>
        </w:rPr>
        <w:t>含气态烃或氢气的系统退料时应控制排放至火炬管网的速度，不</w:t>
      </w:r>
      <w:r>
        <w:rPr>
          <w:rFonts w:hint="eastAsia" w:ascii="黑体" w:hAnsi="黑体"/>
          <w:sz w:val="21"/>
          <w:lang w:val="en-US" w:eastAsia="zh-CN"/>
        </w:rPr>
        <w:t>应</w:t>
      </w:r>
      <w:r>
        <w:rPr>
          <w:rFonts w:hint="eastAsia" w:ascii="黑体" w:hAnsi="黑体"/>
          <w:sz w:val="21"/>
        </w:rPr>
        <w:t>短时大量排放，期间加强火炬系统的运行管控，确保完全燃烧。</w:t>
      </w:r>
    </w:p>
    <w:p w14:paraId="2E9CA4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5.2.1.4 </w:t>
      </w:r>
      <w:r>
        <w:rPr>
          <w:rFonts w:hint="eastAsia" w:ascii="黑体" w:hAnsi="黑体"/>
          <w:sz w:val="21"/>
        </w:rPr>
        <w:t>装置退料宜至有废气治理设施的储罐，退料应严格控制好退料速度，期间做好接收罐罐压监控，确保不发生储罐超压情况；对于有废气治理设施的储罐，应控制罐压保持低于呼吸阀设定起跳压力。</w:t>
      </w:r>
    </w:p>
    <w:p w14:paraId="311E65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5.2.1.5 </w:t>
      </w:r>
      <w:r>
        <w:rPr>
          <w:rFonts w:hint="eastAsia" w:ascii="黑体" w:hAnsi="黑体"/>
          <w:sz w:val="21"/>
        </w:rPr>
        <w:t>重油系统退料后应根据工艺清洗方案采用蜡油、柴油等轻质油品进行清洗，清洗介质选择不应轻于柴油。优化吹扫流程，尽可能减少往罐区吹扫的管线数量，污油、蜡油、渣油线等重油管线吹扫进污油拱顶罐或重油罐区，并根据吹扫方案及时调整吹</w:t>
      </w:r>
      <w:r>
        <w:rPr>
          <w:rFonts w:hint="eastAsia" w:ascii="宋体" w:hAnsi="宋体" w:eastAsia="宋体" w:cs="宋体"/>
          <w:sz w:val="21"/>
        </w:rPr>
        <w:t>扫介质阀门，吹扫接收罐宜优先选择有VOCs治理</w:t>
      </w:r>
      <w:r>
        <w:rPr>
          <w:rFonts w:hint="eastAsia" w:ascii="黑体" w:hAnsi="黑体"/>
          <w:sz w:val="21"/>
        </w:rPr>
        <w:t>设施的储罐。</w:t>
      </w:r>
    </w:p>
    <w:p w14:paraId="704EBB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5.2.1.6 </w:t>
      </w:r>
      <w:r>
        <w:rPr>
          <w:rFonts w:hint="eastAsia" w:ascii="黑体" w:hAnsi="黑体"/>
          <w:sz w:val="21"/>
        </w:rPr>
        <w:t>汽油、柴油等轻油线尽量在装置内部富集，不</w:t>
      </w:r>
      <w:r>
        <w:rPr>
          <w:rFonts w:hint="eastAsia" w:ascii="黑体" w:hAnsi="黑体"/>
          <w:sz w:val="21"/>
          <w:lang w:val="en-US" w:eastAsia="zh-CN"/>
        </w:rPr>
        <w:t>应</w:t>
      </w:r>
      <w:r>
        <w:rPr>
          <w:rFonts w:hint="eastAsia" w:ascii="黑体" w:hAnsi="黑体"/>
          <w:sz w:val="21"/>
        </w:rPr>
        <w:t>用蒸汽往罐区吹扫，可通过水顶至界区即关闭界区阀门，再往装置内部吹扫，水顶后需用氮气吹扫。</w:t>
      </w:r>
    </w:p>
    <w:p w14:paraId="3F3E50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5.2.1.7 </w:t>
      </w:r>
      <w:r>
        <w:rPr>
          <w:rFonts w:hint="eastAsia" w:ascii="黑体" w:hAnsi="黑体"/>
          <w:sz w:val="21"/>
        </w:rPr>
        <w:t>部分装置确实没有对火炬</w:t>
      </w:r>
      <w:r>
        <w:rPr>
          <w:rFonts w:hint="eastAsia" w:ascii="宋体" w:hAnsi="宋体" w:eastAsia="宋体" w:cs="宋体"/>
          <w:sz w:val="21"/>
        </w:rPr>
        <w:t>线的对空放空容器、罐要尽量增加临时管线，如果无法增加，可以使用蒸煮的形式，废气经冷却后排入火炬系统或VOCs治</w:t>
      </w:r>
      <w:r>
        <w:rPr>
          <w:rFonts w:hint="eastAsia" w:ascii="黑体" w:hAnsi="黑体"/>
          <w:sz w:val="21"/>
        </w:rPr>
        <w:t>理设施。所有对地放空的低点放空在蒸汽吹扫期间均不</w:t>
      </w:r>
      <w:r>
        <w:rPr>
          <w:rFonts w:hint="eastAsia" w:ascii="黑体" w:hAnsi="黑体"/>
          <w:sz w:val="21"/>
          <w:lang w:val="en-US" w:eastAsia="zh-CN"/>
        </w:rPr>
        <w:t>应</w:t>
      </w:r>
      <w:r>
        <w:rPr>
          <w:rFonts w:hint="eastAsia" w:ascii="黑体" w:hAnsi="黑体"/>
          <w:sz w:val="21"/>
        </w:rPr>
        <w:t>进行直接就地放空操作，系统内凝液可以通过胶管或固定管线排放至收集容器，不</w:t>
      </w:r>
      <w:r>
        <w:rPr>
          <w:rFonts w:hint="eastAsia" w:ascii="黑体" w:hAnsi="黑体"/>
          <w:sz w:val="21"/>
          <w:lang w:val="en-US" w:eastAsia="zh-CN"/>
        </w:rPr>
        <w:t>应</w:t>
      </w:r>
      <w:r>
        <w:rPr>
          <w:rFonts w:hint="eastAsia" w:ascii="黑体" w:hAnsi="黑体"/>
          <w:sz w:val="21"/>
        </w:rPr>
        <w:t>就地排放。</w:t>
      </w:r>
    </w:p>
    <w:p w14:paraId="25DAA13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5.2.1.8</w:t>
      </w:r>
      <w:r>
        <w:rPr>
          <w:rFonts w:hint="eastAsia" w:ascii="黑体" w:hAnsi="黑体"/>
          <w:sz w:val="21"/>
        </w:rPr>
        <w:t>应合理安排各系统装置的放空吹扫程序，对排入火炬系统气体的组分和浓度进行合理调配，以确保火炬燃烧效率。应加强对装置管线部件的检修、维护和保养，确保无泄漏，最大程度地控制无组织排放。</w:t>
      </w:r>
    </w:p>
    <w:p w14:paraId="76D6267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5.2.1.9 </w:t>
      </w:r>
      <w:r>
        <w:rPr>
          <w:rFonts w:hint="eastAsia" w:ascii="黑体" w:hAnsi="黑体"/>
          <w:sz w:val="21"/>
        </w:rPr>
        <w:t>采用脉冲式氮气吹扫方法，在保证安全的前提下，吹扫开始阶段应将气体排入火炬系统或采用其他有效方法进行净化处理（条件允许的情况下，宜排入火炬气柜），并对排气浓度进行监测，当浓度小</w:t>
      </w:r>
      <w:r>
        <w:rPr>
          <w:rFonts w:hint="eastAsia" w:ascii="宋体" w:hAnsi="宋体" w:eastAsia="宋体" w:cs="宋体"/>
          <w:sz w:val="21"/>
        </w:rPr>
        <w:t>于 200×10</w:t>
      </w:r>
      <w:r>
        <w:rPr>
          <w:rFonts w:hint="eastAsia" w:ascii="宋体" w:hAnsi="宋体" w:eastAsia="宋体" w:cs="宋体"/>
          <w:sz w:val="21"/>
          <w:vertAlign w:val="superscript"/>
        </w:rPr>
        <w:t>-6</w:t>
      </w:r>
      <w:r>
        <w:rPr>
          <w:rFonts w:hint="eastAsia" w:ascii="宋体" w:hAnsi="宋体" w:eastAsia="宋体" w:cs="宋体"/>
          <w:sz w:val="21"/>
        </w:rPr>
        <w:t>（V/V）或0.2%LEL后才可将设备系统</w:t>
      </w:r>
      <w:r>
        <w:rPr>
          <w:rFonts w:hint="eastAsia" w:ascii="黑体" w:hAnsi="黑体"/>
          <w:sz w:val="21"/>
        </w:rPr>
        <w:t>与大气连通。</w:t>
      </w:r>
    </w:p>
    <w:p w14:paraId="5F1F5B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rPr>
      </w:pPr>
      <w:r>
        <w:rPr>
          <w:rFonts w:hint="eastAsia" w:ascii="黑体" w:hAnsi="黑体"/>
          <w:sz w:val="21"/>
          <w:lang w:val="en-US" w:eastAsia="zh-CN"/>
        </w:rPr>
        <w:t xml:space="preserve">5.2.1.10 </w:t>
      </w:r>
      <w:r>
        <w:rPr>
          <w:rFonts w:hint="eastAsia" w:ascii="黑体" w:hAnsi="黑体"/>
          <w:sz w:val="21"/>
        </w:rPr>
        <w:t>在火炬系统中可燃成分不充分且无法补充燃料的情况下，在氮气吹扫的初始阶段应纳入火炬系统并对排气进行测定，当气体中可燃成分浓度小</w:t>
      </w:r>
      <w:r>
        <w:rPr>
          <w:rFonts w:hint="eastAsia" w:ascii="宋体" w:hAnsi="宋体" w:eastAsia="宋体" w:cs="宋体"/>
          <w:sz w:val="21"/>
        </w:rPr>
        <w:t>于200×10</w:t>
      </w:r>
      <w:r>
        <w:rPr>
          <w:rFonts w:hint="eastAsia" w:ascii="宋体" w:hAnsi="宋体" w:eastAsia="宋体" w:cs="宋体"/>
          <w:sz w:val="21"/>
          <w:vertAlign w:val="superscript"/>
        </w:rPr>
        <w:t>-6</w:t>
      </w:r>
      <w:r>
        <w:rPr>
          <w:rFonts w:hint="eastAsia" w:ascii="宋体" w:hAnsi="宋体" w:eastAsia="宋体" w:cs="宋体"/>
          <w:sz w:val="21"/>
        </w:rPr>
        <w:t>（V/V）或0.2%LEL时，才可将吹扫气体直接排空。</w:t>
      </w:r>
    </w:p>
    <w:p w14:paraId="6E1B6E5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rPr>
      </w:pPr>
      <w:r>
        <w:rPr>
          <w:rFonts w:hint="eastAsia" w:ascii="黑体" w:hAnsi="黑体" w:eastAsia="黑体" w:cs="黑体"/>
          <w:sz w:val="21"/>
          <w:lang w:val="en-US" w:eastAsia="zh-CN"/>
        </w:rPr>
        <w:t xml:space="preserve">5.2.2 </w:t>
      </w:r>
      <w:r>
        <w:rPr>
          <w:rFonts w:hint="eastAsia" w:ascii="黑体" w:hAnsi="黑体" w:eastAsia="黑体" w:cs="黑体"/>
          <w:sz w:val="21"/>
        </w:rPr>
        <w:t>水洗、蒸汽蒸煮的放空清洗</w:t>
      </w:r>
    </w:p>
    <w:p w14:paraId="3CAD7D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lang w:val="en-US" w:eastAsia="zh-CN"/>
        </w:rPr>
        <w:t xml:space="preserve">5.2.2.1 </w:t>
      </w:r>
      <w:r>
        <w:rPr>
          <w:rFonts w:hint="eastAsia" w:ascii="黑体" w:hAnsi="黑体"/>
          <w:sz w:val="21"/>
        </w:rPr>
        <w:t>应配备不小于停工（车）设备液位线</w:t>
      </w:r>
      <w:r>
        <w:rPr>
          <w:rFonts w:hint="eastAsia" w:ascii="宋体" w:hAnsi="宋体" w:eastAsia="宋体" w:cs="宋体"/>
          <w:sz w:val="21"/>
        </w:rPr>
        <w:t>容积100%的液体中间罐或事故罐（可将倒料期间储罐排液泵的输排液能力计入），当现有废气治理设施无法满足废气处理能力时，应配置不小于设备容积500%</w:t>
      </w:r>
      <w:r>
        <w:rPr>
          <w:rFonts w:hint="eastAsia" w:ascii="宋体" w:hAnsi="宋体" w:eastAsia="宋体" w:cs="宋体"/>
          <w:sz w:val="21"/>
          <w:highlight w:val="none"/>
        </w:rPr>
        <w:t>的火炬气柜容积（可将倒空吹扫期间火炬或其他污染控制设施能处理的气量计入）或相应移动式VOCs</w:t>
      </w:r>
      <w:r>
        <w:rPr>
          <w:rFonts w:hint="eastAsia" w:ascii="黑体" w:hAnsi="黑体"/>
          <w:sz w:val="21"/>
          <w:highlight w:val="none"/>
        </w:rPr>
        <w:t>处理设施，如移动式活性炭箱、移动式深冷冷凝系统等</w:t>
      </w:r>
      <w:r>
        <w:rPr>
          <w:rFonts w:hint="eastAsia" w:ascii="黑体" w:hAnsi="黑体"/>
          <w:sz w:val="21"/>
          <w:highlight w:val="none"/>
          <w:lang w:eastAsia="zh-CN"/>
        </w:rPr>
        <w:t>（</w:t>
      </w:r>
      <w:r>
        <w:rPr>
          <w:rFonts w:hint="eastAsia"/>
          <w:highlight w:val="none"/>
          <w:lang w:val="en-US" w:eastAsia="zh-CN"/>
        </w:rPr>
        <w:t>水洗、蒸汽蒸煮的放空清洗流程示意图见附录A图A.2</w:t>
      </w:r>
      <w:r>
        <w:rPr>
          <w:rFonts w:hint="eastAsia" w:ascii="黑体" w:hAnsi="黑体"/>
          <w:sz w:val="21"/>
          <w:highlight w:val="none"/>
          <w:lang w:eastAsia="zh-CN"/>
        </w:rPr>
        <w:t>）</w:t>
      </w:r>
      <w:r>
        <w:rPr>
          <w:rFonts w:hint="eastAsia"/>
          <w:highlight w:val="none"/>
          <w:lang w:val="en-US" w:eastAsia="zh-CN"/>
        </w:rPr>
        <w:t>。</w:t>
      </w:r>
    </w:p>
    <w:p w14:paraId="6277EA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5.2.2.2 </w:t>
      </w:r>
      <w:r>
        <w:rPr>
          <w:rFonts w:hint="eastAsia" w:ascii="黑体" w:hAnsi="黑体"/>
          <w:sz w:val="21"/>
          <w:highlight w:val="none"/>
        </w:rPr>
        <w:t>当水洗或顶升外排过程排放的液体需排入与空气连通的储罐或储槽时，条件允许的情况下，液体温度应冷却到</w:t>
      </w:r>
      <w:r>
        <w:rPr>
          <w:rFonts w:hint="eastAsia" w:ascii="宋体" w:hAnsi="宋体" w:eastAsia="宋体" w:cs="宋体"/>
          <w:sz w:val="21"/>
          <w:highlight w:val="none"/>
        </w:rPr>
        <w:t>50℃以</w:t>
      </w:r>
      <w:r>
        <w:rPr>
          <w:rFonts w:hint="eastAsia" w:ascii="黑体" w:hAnsi="黑体"/>
          <w:sz w:val="21"/>
          <w:highlight w:val="none"/>
        </w:rPr>
        <w:t>下。</w:t>
      </w:r>
    </w:p>
    <w:p w14:paraId="2CF494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5.2.2.3 </w:t>
      </w:r>
      <w:r>
        <w:rPr>
          <w:rFonts w:hint="eastAsia" w:ascii="黑体" w:hAnsi="黑体"/>
          <w:sz w:val="21"/>
          <w:highlight w:val="none"/>
        </w:rPr>
        <w:t>在保证安全的前提下，宜采用间歇加热（蒸汽充压）、冷却、冷凝的方式进行蒸汽吹扫，并根据装置的具体情况确定循环操作的次数。</w:t>
      </w:r>
    </w:p>
    <w:p w14:paraId="6D531B9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5.2.2.4 </w:t>
      </w:r>
      <w:r>
        <w:rPr>
          <w:rFonts w:hint="eastAsia" w:ascii="黑体" w:hAnsi="黑体"/>
          <w:sz w:val="21"/>
          <w:highlight w:val="none"/>
        </w:rPr>
        <w:t>采用连续加热、冷却、冷凝排放方式时，应定期监测和记录冷凝器下游气</w:t>
      </w:r>
      <w:r>
        <w:rPr>
          <w:rFonts w:hint="eastAsia" w:ascii="宋体" w:hAnsi="宋体" w:eastAsia="宋体" w:cs="宋体"/>
          <w:sz w:val="21"/>
          <w:highlight w:val="none"/>
        </w:rPr>
        <w:t>体VOCs浓</w:t>
      </w:r>
      <w:r>
        <w:rPr>
          <w:rFonts w:hint="eastAsia" w:ascii="黑体" w:hAnsi="黑体"/>
          <w:sz w:val="21"/>
          <w:highlight w:val="none"/>
        </w:rPr>
        <w:t>度。在保证安全的前提下，不凝性气体应进入火炬气系统或采用其他有效方法进行净化处理。</w:t>
      </w:r>
    </w:p>
    <w:p w14:paraId="153504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5.2.2.5 </w:t>
      </w:r>
      <w:r>
        <w:rPr>
          <w:rFonts w:hint="eastAsia" w:ascii="黑体" w:hAnsi="黑体"/>
          <w:sz w:val="21"/>
          <w:highlight w:val="none"/>
        </w:rPr>
        <w:t>蒸汽蒸煮后设备采用氮气吹扫冷却的，宜将吹扫气体排入火炬气柜，监测排放气体</w:t>
      </w:r>
      <w:r>
        <w:rPr>
          <w:rFonts w:hint="eastAsia" w:ascii="宋体" w:hAnsi="宋体" w:eastAsia="宋体" w:cs="宋体"/>
          <w:sz w:val="21"/>
          <w:highlight w:val="none"/>
        </w:rPr>
        <w:t>的VOCs浓</w:t>
      </w:r>
      <w:r>
        <w:rPr>
          <w:rFonts w:hint="eastAsia" w:ascii="黑体" w:hAnsi="黑体"/>
          <w:sz w:val="21"/>
          <w:highlight w:val="none"/>
        </w:rPr>
        <w:t>度小</w:t>
      </w:r>
      <w:r>
        <w:rPr>
          <w:rFonts w:hint="eastAsia" w:ascii="宋体" w:hAnsi="宋体" w:eastAsia="宋体" w:cs="宋体"/>
          <w:sz w:val="21"/>
          <w:highlight w:val="none"/>
        </w:rPr>
        <w:t>于200×10</w:t>
      </w:r>
      <w:r>
        <w:rPr>
          <w:rFonts w:hint="eastAsia" w:ascii="宋体" w:hAnsi="宋体" w:eastAsia="宋体" w:cs="宋体"/>
          <w:sz w:val="21"/>
          <w:highlight w:val="none"/>
          <w:vertAlign w:val="superscript"/>
        </w:rPr>
        <w:t>-6</w:t>
      </w:r>
      <w:r>
        <w:rPr>
          <w:rFonts w:hint="eastAsia" w:ascii="宋体" w:hAnsi="宋体" w:eastAsia="宋体" w:cs="宋体"/>
          <w:sz w:val="21"/>
          <w:highlight w:val="none"/>
        </w:rPr>
        <w:t>（V/V）或小于0.2%爆炸下限（LEL）浓度、温度低于40℃时，才</w:t>
      </w:r>
      <w:r>
        <w:rPr>
          <w:rFonts w:hint="eastAsia" w:ascii="宋体" w:hAnsi="宋体" w:cs="宋体"/>
          <w:sz w:val="21"/>
          <w:highlight w:val="none"/>
          <w:lang w:val="en-US" w:eastAsia="zh-CN"/>
        </w:rPr>
        <w:t>可</w:t>
      </w:r>
      <w:r>
        <w:rPr>
          <w:rFonts w:hint="eastAsia" w:ascii="黑体" w:hAnsi="黑体"/>
          <w:sz w:val="21"/>
          <w:highlight w:val="none"/>
        </w:rPr>
        <w:t>将设备与空气联通。</w:t>
      </w:r>
    </w:p>
    <w:p w14:paraId="2647DA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5.2.2.6 </w:t>
      </w:r>
      <w:r>
        <w:rPr>
          <w:rFonts w:hint="eastAsia" w:ascii="黑体" w:hAnsi="黑体"/>
          <w:sz w:val="21"/>
          <w:highlight w:val="none"/>
        </w:rPr>
        <w:t>蒸汽蒸煮后直接利用空气冷却的，应控制设备内部的降温速率，防止装置故障。</w:t>
      </w:r>
    </w:p>
    <w:p w14:paraId="0D0E22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5.2.2.7 </w:t>
      </w:r>
      <w:r>
        <w:rPr>
          <w:rFonts w:hint="eastAsia" w:ascii="黑体" w:hAnsi="黑体"/>
          <w:sz w:val="21"/>
          <w:highlight w:val="none"/>
        </w:rPr>
        <w:t>应适时调整火炬系统状态，包括气柜容积和待燃气体的成分配比等，确保收纳开停工（车）排放的气体并充分焚烧。</w:t>
      </w:r>
    </w:p>
    <w:p w14:paraId="50A17E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highlight w:val="none"/>
        </w:rPr>
      </w:pPr>
      <w:r>
        <w:rPr>
          <w:rFonts w:hint="eastAsia" w:ascii="黑体" w:hAnsi="黑体" w:eastAsia="黑体" w:cs="黑体"/>
          <w:sz w:val="21"/>
          <w:highlight w:val="none"/>
          <w:lang w:val="en-US" w:eastAsia="zh-CN"/>
        </w:rPr>
        <w:t xml:space="preserve">5.2.3 </w:t>
      </w:r>
      <w:r>
        <w:rPr>
          <w:rFonts w:hint="eastAsia" w:ascii="黑体" w:hAnsi="黑体" w:eastAsia="黑体" w:cs="黑体"/>
          <w:sz w:val="21"/>
          <w:highlight w:val="none"/>
        </w:rPr>
        <w:t>溶剂、药剂清洗加蒸汽蒸煮的放空清洗</w:t>
      </w:r>
    </w:p>
    <w:p w14:paraId="38EBFD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highlight w:val="none"/>
        </w:rPr>
      </w:pPr>
      <w:r>
        <w:rPr>
          <w:rFonts w:hint="eastAsia" w:ascii="黑体" w:hAnsi="黑体"/>
          <w:sz w:val="21"/>
          <w:highlight w:val="none"/>
          <w:lang w:val="en-US" w:eastAsia="zh-CN"/>
        </w:rPr>
        <w:t xml:space="preserve">5.2.3.1 </w:t>
      </w:r>
      <w:r>
        <w:rPr>
          <w:rFonts w:hint="eastAsia" w:ascii="黑体" w:hAnsi="黑体"/>
          <w:sz w:val="21"/>
          <w:highlight w:val="none"/>
        </w:rPr>
        <w:t>宜使用环保型清洗剂对设备进行清洗，产生的清洗废水经处理达标后排放。清洗过程中</w:t>
      </w:r>
      <w:r>
        <w:rPr>
          <w:rFonts w:hint="eastAsia" w:ascii="黑体" w:hAnsi="黑体"/>
          <w:sz w:val="21"/>
          <w:highlight w:val="none"/>
          <w:lang w:val="en-US" w:eastAsia="zh-CN"/>
        </w:rPr>
        <w:t>应</w:t>
      </w:r>
      <w:r>
        <w:rPr>
          <w:rFonts w:hint="eastAsia" w:ascii="黑体" w:hAnsi="黑体"/>
          <w:sz w:val="21"/>
          <w:highlight w:val="none"/>
        </w:rPr>
        <w:t>防止废水泄漏至雨水管网或土壤中</w:t>
      </w:r>
      <w:r>
        <w:rPr>
          <w:rFonts w:hint="eastAsia" w:ascii="黑体" w:hAnsi="黑体"/>
          <w:sz w:val="21"/>
          <w:highlight w:val="none"/>
          <w:lang w:eastAsia="zh-CN"/>
        </w:rPr>
        <w:t>（</w:t>
      </w:r>
      <w:r>
        <w:rPr>
          <w:rFonts w:hint="eastAsia"/>
          <w:highlight w:val="none"/>
          <w:lang w:val="en-US" w:eastAsia="zh-CN"/>
        </w:rPr>
        <w:t>溶剂、药剂清洗加蒸汽蒸煮的放空清洗流程示意图见附录A图A.3</w:t>
      </w:r>
      <w:r>
        <w:rPr>
          <w:rFonts w:hint="eastAsia" w:ascii="黑体" w:hAnsi="黑体"/>
          <w:sz w:val="21"/>
          <w:highlight w:val="none"/>
          <w:lang w:eastAsia="zh-CN"/>
        </w:rPr>
        <w:t>）</w:t>
      </w:r>
      <w:r>
        <w:rPr>
          <w:rFonts w:hint="eastAsia"/>
          <w:highlight w:val="none"/>
          <w:lang w:val="en-US" w:eastAsia="zh-CN"/>
        </w:rPr>
        <w:t>。</w:t>
      </w:r>
    </w:p>
    <w:p w14:paraId="0FD5C1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rPr>
      </w:pPr>
      <w:r>
        <w:rPr>
          <w:rFonts w:hint="eastAsia" w:ascii="黑体" w:hAnsi="黑体"/>
          <w:sz w:val="21"/>
          <w:highlight w:val="none"/>
          <w:lang w:val="en-US" w:eastAsia="zh-CN"/>
        </w:rPr>
        <w:t xml:space="preserve">5.2.3.2 </w:t>
      </w:r>
      <w:r>
        <w:rPr>
          <w:rFonts w:hint="eastAsia" w:ascii="黑体" w:hAnsi="黑体"/>
          <w:sz w:val="21"/>
          <w:highlight w:val="none"/>
        </w:rPr>
        <w:t>应配备不小于开停工（车）设备系统设</w:t>
      </w:r>
      <w:r>
        <w:rPr>
          <w:rFonts w:hint="eastAsia" w:ascii="宋体" w:hAnsi="宋体" w:eastAsia="宋体" w:cs="宋体"/>
          <w:sz w:val="21"/>
          <w:highlight w:val="none"/>
        </w:rPr>
        <w:t>备液位线容积 120%的液体中间罐或事故罐（20%为添加</w:t>
      </w:r>
      <w:r>
        <w:rPr>
          <w:rFonts w:hint="eastAsia" w:ascii="宋体" w:hAnsi="宋体" w:eastAsia="宋体" w:cs="宋体"/>
          <w:sz w:val="21"/>
        </w:rPr>
        <w:t>溶剂后所需的排液储存容积。可将倒料期间储罐排液泵的输排液能力计入储罐容量），当现有废气治理设施无法满足废气处理能力时，应配置不小于设备容积500%的火炬气柜容积（可将倒空吹扫期间火炬或其他污染控制设施能处理的气量计入）或相应移动式VOCs处理设施，如移动式活性炭箱、移动式深冷冷凝系统等。</w:t>
      </w:r>
    </w:p>
    <w:p w14:paraId="1DCFD6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5.2.3.3 </w:t>
      </w:r>
      <w:r>
        <w:rPr>
          <w:rFonts w:hint="eastAsia" w:ascii="黑体" w:hAnsi="黑体"/>
          <w:sz w:val="21"/>
        </w:rPr>
        <w:t>对石化化工停工装置中的脱硫装置和含硫污水系统及接触含硫、氨介质的塔、容器等设备，宜使用化学助剂处理等方式进行脱臭。</w:t>
      </w:r>
    </w:p>
    <w:p w14:paraId="03DA34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5.2.3.4 </w:t>
      </w:r>
      <w:r>
        <w:rPr>
          <w:rFonts w:hint="eastAsia" w:ascii="黑体" w:hAnsi="黑体"/>
          <w:sz w:val="21"/>
        </w:rPr>
        <w:t>在保证安全的前提下，宜采用间歇加热（蒸汽充压）、冷却和冷凝的方式进行蒸汽吹扫、并根据装置的具体情况确定循环操作的次数。</w:t>
      </w:r>
    </w:p>
    <w:p w14:paraId="283897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5.2.3.5 </w:t>
      </w:r>
      <w:r>
        <w:rPr>
          <w:rFonts w:hint="eastAsia" w:ascii="黑体" w:hAnsi="黑体"/>
          <w:sz w:val="21"/>
        </w:rPr>
        <w:t>采用连续加热、冷却、冷凝排放方式时，应定期监测和记录冷凝器下游气</w:t>
      </w:r>
      <w:r>
        <w:rPr>
          <w:rFonts w:hint="eastAsia" w:ascii="宋体" w:hAnsi="宋体" w:eastAsia="宋体" w:cs="宋体"/>
          <w:sz w:val="21"/>
        </w:rPr>
        <w:t>体VOCs</w:t>
      </w:r>
      <w:r>
        <w:rPr>
          <w:rFonts w:hint="eastAsia" w:ascii="黑体" w:hAnsi="黑体"/>
          <w:sz w:val="21"/>
        </w:rPr>
        <w:t>浓度。在保证安全的前提下，不凝性气体应进入火炬气系统或采用其他有效方法进行净化处理。</w:t>
      </w:r>
    </w:p>
    <w:p w14:paraId="10B48C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rPr>
      </w:pPr>
      <w:r>
        <w:rPr>
          <w:rFonts w:hint="eastAsia" w:ascii="黑体" w:hAnsi="黑体"/>
          <w:sz w:val="21"/>
          <w:lang w:val="en-US" w:eastAsia="zh-CN"/>
        </w:rPr>
        <w:t xml:space="preserve">5.2.3.6 </w:t>
      </w:r>
      <w:r>
        <w:rPr>
          <w:rFonts w:hint="eastAsia" w:ascii="黑体" w:hAnsi="黑体"/>
          <w:sz w:val="21"/>
        </w:rPr>
        <w:t>蒸汽蒸煮后设备采用氮气吹扫冷却的，宜将吹扫气体排入火炬气柜，监测排放气体</w:t>
      </w:r>
      <w:r>
        <w:rPr>
          <w:rFonts w:hint="eastAsia" w:ascii="宋体" w:hAnsi="宋体" w:eastAsia="宋体" w:cs="宋体"/>
          <w:sz w:val="21"/>
        </w:rPr>
        <w:t>的VOCs浓度小于200×10</w:t>
      </w:r>
      <w:r>
        <w:rPr>
          <w:rFonts w:hint="eastAsia" w:ascii="宋体" w:hAnsi="宋体" w:eastAsia="宋体" w:cs="宋体"/>
          <w:sz w:val="21"/>
          <w:vertAlign w:val="superscript"/>
        </w:rPr>
        <w:t>-6</w:t>
      </w:r>
      <w:r>
        <w:rPr>
          <w:rFonts w:hint="eastAsia" w:ascii="宋体" w:hAnsi="宋体" w:eastAsia="宋体" w:cs="宋体"/>
          <w:sz w:val="21"/>
        </w:rPr>
        <w:t>（V/V）或小于0.2%爆炸下限（LEL）浓度、温度低于40℃时，才</w:t>
      </w:r>
      <w:r>
        <w:rPr>
          <w:rFonts w:hint="eastAsia" w:ascii="宋体" w:hAnsi="宋体" w:cs="宋体"/>
          <w:sz w:val="21"/>
          <w:lang w:val="en-US" w:eastAsia="zh-CN"/>
        </w:rPr>
        <w:t>可</w:t>
      </w:r>
      <w:r>
        <w:rPr>
          <w:rFonts w:hint="eastAsia" w:ascii="宋体" w:hAnsi="宋体" w:eastAsia="宋体" w:cs="宋体"/>
          <w:sz w:val="21"/>
        </w:rPr>
        <w:t>将设备与空气联通。</w:t>
      </w:r>
    </w:p>
    <w:p w14:paraId="49CE56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5.2.3.7 </w:t>
      </w:r>
      <w:r>
        <w:rPr>
          <w:rFonts w:hint="eastAsia" w:ascii="黑体" w:hAnsi="黑体"/>
          <w:sz w:val="21"/>
        </w:rPr>
        <w:t xml:space="preserve">蒸汽蒸煮后直接利用空气冷却的，应控制设备内部的降温速率，防止设备故障。 </w:t>
      </w:r>
    </w:p>
    <w:p w14:paraId="674EA1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5.2.3.8 </w:t>
      </w:r>
      <w:r>
        <w:rPr>
          <w:rFonts w:hint="eastAsia" w:ascii="黑体" w:hAnsi="黑体"/>
          <w:sz w:val="21"/>
        </w:rPr>
        <w:t>应及时调整火炬系统状态，包括气柜容积和待燃气体成分配比等，确保收纳开停工（车）排放的气体并充分焚烧。</w:t>
      </w:r>
    </w:p>
    <w:p w14:paraId="09784F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rPr>
      </w:pPr>
      <w:r>
        <w:rPr>
          <w:rFonts w:hint="eastAsia" w:ascii="黑体" w:hAnsi="黑体" w:eastAsia="黑体" w:cs="黑体"/>
          <w:sz w:val="21"/>
          <w:lang w:val="en-US" w:eastAsia="zh-CN"/>
        </w:rPr>
        <w:t xml:space="preserve">5.2.4 </w:t>
      </w:r>
      <w:r>
        <w:rPr>
          <w:rFonts w:hint="eastAsia" w:ascii="黑体" w:hAnsi="黑体" w:eastAsia="黑体" w:cs="黑体"/>
          <w:sz w:val="21"/>
        </w:rPr>
        <w:t>水溶性物料放空吹扫</w:t>
      </w:r>
    </w:p>
    <w:p w14:paraId="577B83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highlight w:val="none"/>
        </w:rPr>
      </w:pPr>
      <w:r>
        <w:rPr>
          <w:rFonts w:hint="eastAsia" w:ascii="黑体" w:hAnsi="黑体"/>
          <w:sz w:val="21"/>
          <w:lang w:val="en-US" w:eastAsia="zh-CN"/>
        </w:rPr>
        <w:t xml:space="preserve">5.2.4.1 </w:t>
      </w:r>
      <w:r>
        <w:rPr>
          <w:rFonts w:hint="eastAsia" w:ascii="黑体" w:hAnsi="黑体"/>
          <w:sz w:val="21"/>
        </w:rPr>
        <w:t>应配备足够容量的废水收集装置，并在排水管道系统中设置冷却装置以控制排水温度不大于</w:t>
      </w:r>
      <w:r>
        <w:rPr>
          <w:rFonts w:hint="eastAsia" w:ascii="宋体" w:hAnsi="宋体" w:eastAsia="宋体" w:cs="宋体"/>
          <w:sz w:val="21"/>
          <w:highlight w:val="none"/>
        </w:rPr>
        <w:t>45℃</w:t>
      </w:r>
      <w:r>
        <w:rPr>
          <w:rFonts w:hint="eastAsia" w:ascii="黑体" w:hAnsi="黑体"/>
          <w:sz w:val="21"/>
          <w:highlight w:val="none"/>
          <w:lang w:eastAsia="zh-CN"/>
        </w:rPr>
        <w:t>（</w:t>
      </w:r>
      <w:r>
        <w:rPr>
          <w:rFonts w:hint="eastAsia"/>
          <w:highlight w:val="none"/>
          <w:lang w:val="en-US" w:eastAsia="zh-CN"/>
        </w:rPr>
        <w:t>水溶性物料放空吹扫流程示意图见附录A图A.4</w:t>
      </w:r>
      <w:r>
        <w:rPr>
          <w:rFonts w:hint="eastAsia" w:ascii="黑体" w:hAnsi="黑体"/>
          <w:sz w:val="21"/>
          <w:highlight w:val="none"/>
          <w:lang w:eastAsia="zh-CN"/>
        </w:rPr>
        <w:t>）</w:t>
      </w:r>
      <w:r>
        <w:rPr>
          <w:rFonts w:hint="eastAsia" w:ascii="宋体" w:hAnsi="宋体" w:eastAsia="宋体" w:cs="宋体"/>
          <w:sz w:val="21"/>
          <w:highlight w:val="none"/>
        </w:rPr>
        <w:t>。</w:t>
      </w:r>
    </w:p>
    <w:p w14:paraId="482389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rPr>
      </w:pPr>
      <w:r>
        <w:rPr>
          <w:rFonts w:hint="eastAsia" w:ascii="黑体" w:hAnsi="黑体"/>
          <w:sz w:val="21"/>
          <w:lang w:val="en-US" w:eastAsia="zh-CN"/>
        </w:rPr>
        <w:t xml:space="preserve">5.2.4.2 </w:t>
      </w:r>
      <w:r>
        <w:rPr>
          <w:rFonts w:hint="eastAsia" w:ascii="黑体" w:hAnsi="黑体"/>
          <w:sz w:val="21"/>
        </w:rPr>
        <w:t>水溶性特殊物料装置蒸汽蒸塔前期阶段应采用气相循环密闭的蒸煮方式，压力升高时排放火炬</w:t>
      </w:r>
      <w:r>
        <w:rPr>
          <w:rFonts w:hint="eastAsia" w:ascii="宋体" w:hAnsi="宋体" w:eastAsia="宋体" w:cs="宋体"/>
          <w:sz w:val="21"/>
        </w:rPr>
        <w:t>系统，应尽可能配设蒸汽冷凝装置，并监测冷凝液中主要物料组分的浓度，当所有排口冷凝液的浓度小于1000mg/L的情况下，方可进入蒸汽蒸煮放散工序。</w:t>
      </w:r>
    </w:p>
    <w:p w14:paraId="1904BC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5.2.4.3 </w:t>
      </w:r>
      <w:r>
        <w:rPr>
          <w:rFonts w:hint="eastAsia" w:ascii="黑体" w:hAnsi="黑体"/>
          <w:sz w:val="21"/>
        </w:rPr>
        <w:t>蒸汽放散时，物料浓度最高处设备的放散气体应接入日常运行的洗涤塔等设备，经净化后排放。</w:t>
      </w:r>
    </w:p>
    <w:p w14:paraId="499ADD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5.2.4.4 </w:t>
      </w:r>
      <w:r>
        <w:rPr>
          <w:rFonts w:hint="eastAsia" w:ascii="黑体" w:hAnsi="黑体"/>
          <w:sz w:val="21"/>
        </w:rPr>
        <w:t>排放的冷凝液不应与环境空气直接接触。</w:t>
      </w:r>
    </w:p>
    <w:p w14:paraId="6FDB61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rPr>
      </w:pPr>
      <w:r>
        <w:rPr>
          <w:rFonts w:hint="eastAsia" w:ascii="黑体" w:hAnsi="黑体" w:eastAsia="黑体" w:cs="黑体"/>
          <w:sz w:val="21"/>
          <w:lang w:val="en-US" w:eastAsia="zh-CN"/>
        </w:rPr>
        <w:t>5.2.5</w:t>
      </w:r>
      <w:r>
        <w:rPr>
          <w:rFonts w:hint="eastAsia" w:ascii="黑体" w:hAnsi="黑体" w:eastAsia="黑体" w:cs="黑体"/>
          <w:sz w:val="21"/>
        </w:rPr>
        <w:t>其他要求</w:t>
      </w:r>
    </w:p>
    <w:p w14:paraId="65B854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5.2.5.1 </w:t>
      </w:r>
      <w:r>
        <w:rPr>
          <w:rFonts w:hint="eastAsia" w:ascii="黑体" w:hAnsi="黑体"/>
          <w:sz w:val="21"/>
        </w:rPr>
        <w:t>停工（车）放空过程中，应及时调整火炬消烟蒸汽，避免冒黑烟。</w:t>
      </w:r>
    </w:p>
    <w:p w14:paraId="5D7BDF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5.2.5.2 </w:t>
      </w:r>
      <w:r>
        <w:rPr>
          <w:rFonts w:hint="eastAsia" w:ascii="黑体" w:hAnsi="黑体"/>
          <w:sz w:val="21"/>
        </w:rPr>
        <w:t>对可能散发恶臭气体的污水，应密封加盖并实施规范收集治理。</w:t>
      </w:r>
    </w:p>
    <w:p w14:paraId="1646FD9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rPr>
      </w:pPr>
      <w:bookmarkStart w:id="90" w:name="_Toc199505627"/>
      <w:bookmarkStart w:id="91" w:name="_Toc199505664"/>
      <w:r>
        <w:rPr>
          <w:rFonts w:hint="eastAsia" w:ascii="黑体" w:hAnsi="黑体" w:eastAsia="黑体" w:cs="黑体"/>
          <w:sz w:val="21"/>
          <w:lang w:val="en-US" w:eastAsia="zh-CN"/>
        </w:rPr>
        <w:t xml:space="preserve">5.3 </w:t>
      </w:r>
      <w:r>
        <w:rPr>
          <w:rFonts w:hint="eastAsia" w:ascii="黑体" w:hAnsi="黑体" w:eastAsia="黑体" w:cs="黑体"/>
          <w:sz w:val="21"/>
        </w:rPr>
        <w:t>检维修阶段</w:t>
      </w:r>
      <w:bookmarkEnd w:id="90"/>
      <w:bookmarkEnd w:id="91"/>
    </w:p>
    <w:p w14:paraId="41C9C1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5.3.1 </w:t>
      </w:r>
      <w:r>
        <w:rPr>
          <w:rFonts w:hint="eastAsia" w:ascii="黑体" w:hAnsi="黑体"/>
          <w:sz w:val="21"/>
        </w:rPr>
        <w:t>塔罐打开、设备拆解初期，在确保安全的前提下，宜对法兰、人孔及其</w:t>
      </w:r>
      <w:r>
        <w:rPr>
          <w:rFonts w:hint="eastAsia" w:ascii="宋体" w:hAnsi="宋体" w:eastAsia="宋体" w:cs="宋体"/>
          <w:sz w:val="21"/>
        </w:rPr>
        <w:t>他可能造成VOCs逸</w:t>
      </w:r>
      <w:r>
        <w:rPr>
          <w:rFonts w:hint="eastAsia" w:ascii="黑体" w:hAnsi="黑体"/>
          <w:sz w:val="21"/>
        </w:rPr>
        <w:t>散的暴露组件使用罩套等有效措施，管控现场异味。</w:t>
      </w:r>
    </w:p>
    <w:p w14:paraId="16AEC7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5.3.2 </w:t>
      </w:r>
      <w:r>
        <w:rPr>
          <w:rFonts w:hint="eastAsia" w:ascii="黑体" w:hAnsi="黑体"/>
          <w:sz w:val="21"/>
        </w:rPr>
        <w:t>在条件允许的情况下，检维修涂装应优先采用满</w:t>
      </w:r>
      <w:r>
        <w:rPr>
          <w:rFonts w:hint="eastAsia" w:ascii="宋体" w:hAnsi="宋体" w:eastAsia="宋体" w:cs="宋体"/>
          <w:sz w:val="21"/>
        </w:rPr>
        <w:t>足GB/T 38597</w:t>
      </w:r>
      <w:r>
        <w:rPr>
          <w:rFonts w:hint="eastAsia" w:ascii="黑体" w:hAnsi="黑体"/>
          <w:sz w:val="21"/>
        </w:rPr>
        <w:t>要求的高固体分等低</w:t>
      </w:r>
      <w:r>
        <w:rPr>
          <w:rFonts w:hint="eastAsia" w:ascii="宋体" w:hAnsi="宋体" w:eastAsia="宋体" w:cs="宋体"/>
          <w:sz w:val="21"/>
        </w:rPr>
        <w:t xml:space="preserve"> VOCs</w:t>
      </w:r>
      <w:r>
        <w:rPr>
          <w:rFonts w:hint="eastAsia" w:ascii="黑体" w:hAnsi="黑体"/>
          <w:sz w:val="21"/>
        </w:rPr>
        <w:t>含量涂料，涂装作业宜尽可能集中在设置</w:t>
      </w:r>
      <w:r>
        <w:rPr>
          <w:rFonts w:hint="eastAsia" w:ascii="宋体" w:hAnsi="宋体" w:eastAsia="宋体" w:cs="宋体"/>
          <w:sz w:val="21"/>
        </w:rPr>
        <w:t>VOCs收集</w:t>
      </w:r>
      <w:r>
        <w:rPr>
          <w:rFonts w:hint="eastAsia" w:ascii="黑体" w:hAnsi="黑体"/>
          <w:sz w:val="21"/>
        </w:rPr>
        <w:t>处理系统的密闭空间内进行。</w:t>
      </w:r>
    </w:p>
    <w:p w14:paraId="30C2CA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5.3.3 </w:t>
      </w:r>
      <w:r>
        <w:rPr>
          <w:rFonts w:hint="eastAsia" w:ascii="黑体" w:hAnsi="黑体"/>
          <w:sz w:val="21"/>
        </w:rPr>
        <w:t>环保装置（设施）、气柜、火炬等应在装置开工（车）前完成检维修。</w:t>
      </w:r>
    </w:p>
    <w:p w14:paraId="4C7B8386">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ascii="黑体" w:hAnsi="黑体" w:eastAsia="黑体" w:cs="黑体"/>
          <w:sz w:val="21"/>
        </w:rPr>
      </w:pPr>
      <w:bookmarkStart w:id="92" w:name="_Toc199505665"/>
      <w:bookmarkStart w:id="93" w:name="_Toc199505628"/>
      <w:r>
        <w:rPr>
          <w:rFonts w:hint="eastAsia" w:ascii="黑体" w:hAnsi="黑体" w:eastAsia="黑体" w:cs="黑体"/>
          <w:sz w:val="21"/>
          <w:lang w:val="en-US" w:eastAsia="zh-CN"/>
        </w:rPr>
        <w:t xml:space="preserve">5.4 </w:t>
      </w:r>
      <w:r>
        <w:rPr>
          <w:rFonts w:hint="eastAsia" w:ascii="黑体" w:hAnsi="黑体" w:eastAsia="黑体" w:cs="黑体"/>
          <w:sz w:val="21"/>
        </w:rPr>
        <w:t>开工（车）阶段</w:t>
      </w:r>
      <w:bookmarkEnd w:id="92"/>
      <w:bookmarkEnd w:id="93"/>
    </w:p>
    <w:p w14:paraId="4372BDD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5.4.1 </w:t>
      </w:r>
      <w:r>
        <w:rPr>
          <w:rFonts w:hint="eastAsia" w:ascii="黑体" w:hAnsi="黑体"/>
          <w:sz w:val="21"/>
        </w:rPr>
        <w:t>进料前，应按照开工（车）方案要求进行系统吹扫、试压、置换，逐项、有序检查设备设施及工艺流程，确认开工条件，严格控制物料投加量和反应条件，防止发生跑料事故。</w:t>
      </w:r>
    </w:p>
    <w:p w14:paraId="160612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5.4.2 </w:t>
      </w:r>
      <w:r>
        <w:rPr>
          <w:rFonts w:hint="eastAsia" w:ascii="黑体" w:hAnsi="黑体"/>
          <w:sz w:val="21"/>
        </w:rPr>
        <w:t>开车前，全面检查废气处理装置，确保其正常运行。对废气处理装置、污水处理设施等进行调试，保证处理效果。</w:t>
      </w:r>
    </w:p>
    <w:p w14:paraId="478B3F5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5.4.3 </w:t>
      </w:r>
      <w:r>
        <w:rPr>
          <w:rFonts w:hint="eastAsia" w:ascii="黑体" w:hAnsi="黑体"/>
          <w:sz w:val="21"/>
        </w:rPr>
        <w:t>进料时，在保证安全的前提下，应将置换出来的废气排入火炬系统或采用其他有效方法进行净化处理。</w:t>
      </w:r>
    </w:p>
    <w:p w14:paraId="4CCA14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sz w:val="21"/>
        </w:rPr>
      </w:pPr>
      <w:r>
        <w:rPr>
          <w:rFonts w:hint="eastAsia" w:ascii="黑体" w:hAnsi="黑体"/>
          <w:sz w:val="21"/>
          <w:lang w:val="en-US" w:eastAsia="zh-CN"/>
        </w:rPr>
        <w:t xml:space="preserve">5.4.4 </w:t>
      </w:r>
      <w:r>
        <w:rPr>
          <w:rFonts w:hint="eastAsia" w:ascii="黑体" w:hAnsi="黑体"/>
          <w:sz w:val="21"/>
        </w:rPr>
        <w:t>确保生产安全的情况下，开工（车）初始阶段产生的不合格产品应收集进中间储罐等装置并妥善处理，非紧急情况不</w:t>
      </w:r>
      <w:r>
        <w:rPr>
          <w:rFonts w:hint="eastAsia" w:ascii="黑体" w:hAnsi="黑体"/>
          <w:sz w:val="21"/>
          <w:lang w:val="en-US" w:eastAsia="zh-CN"/>
        </w:rPr>
        <w:t>应</w:t>
      </w:r>
      <w:r>
        <w:rPr>
          <w:rFonts w:hint="eastAsia" w:ascii="黑体" w:hAnsi="黑体"/>
          <w:sz w:val="21"/>
        </w:rPr>
        <w:t>排入火炬系统。</w:t>
      </w:r>
    </w:p>
    <w:p w14:paraId="1120B858">
      <w:pPr>
        <w:pStyle w:val="104"/>
        <w:spacing w:before="312" w:after="312"/>
        <w:rPr>
          <w:rFonts w:hint="eastAsia" w:ascii="黑体" w:hAnsi="黑体"/>
          <w:sz w:val="21"/>
          <w:szCs w:val="21"/>
        </w:rPr>
      </w:pPr>
      <w:bookmarkStart w:id="94" w:name="_Toc199505629"/>
      <w:bookmarkStart w:id="95" w:name="_Toc199505666"/>
      <w:r>
        <w:rPr>
          <w:rFonts w:hint="eastAsia" w:ascii="黑体" w:hAnsi="黑体"/>
          <w:sz w:val="21"/>
          <w:szCs w:val="21"/>
        </w:rPr>
        <w:t>装置开停工（车）和检维修过程监测要求</w:t>
      </w:r>
      <w:bookmarkEnd w:id="94"/>
      <w:bookmarkEnd w:id="95"/>
    </w:p>
    <w:p w14:paraId="6FE9CE0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textAlignment w:val="auto"/>
        <w:rPr>
          <w:rFonts w:hint="eastAsia" w:ascii="黑体" w:hAnsi="黑体" w:eastAsia="黑体" w:cs="黑体"/>
          <w:sz w:val="21"/>
        </w:rPr>
      </w:pPr>
      <w:bookmarkStart w:id="96" w:name="_Toc199505630"/>
      <w:bookmarkStart w:id="97" w:name="_Toc199505667"/>
      <w:r>
        <w:rPr>
          <w:rFonts w:hint="eastAsia" w:ascii="黑体" w:hAnsi="黑体" w:eastAsia="黑体" w:cs="黑体"/>
          <w:sz w:val="21"/>
          <w:lang w:val="en-US" w:eastAsia="zh-CN"/>
        </w:rPr>
        <w:t xml:space="preserve">6.1 </w:t>
      </w:r>
      <w:r>
        <w:rPr>
          <w:rFonts w:hint="eastAsia" w:ascii="黑体" w:hAnsi="黑体" w:eastAsia="黑体" w:cs="黑体"/>
          <w:sz w:val="21"/>
        </w:rPr>
        <w:t>装置内无组织废气排放监测</w:t>
      </w:r>
      <w:bookmarkEnd w:id="96"/>
      <w:bookmarkEnd w:id="97"/>
    </w:p>
    <w:p w14:paraId="39ADC01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6.1.1 </w:t>
      </w:r>
      <w:r>
        <w:rPr>
          <w:rFonts w:hint="eastAsia" w:ascii="黑体" w:hAnsi="黑体" w:eastAsia="黑体" w:cs="黑体"/>
          <w:sz w:val="21"/>
        </w:rPr>
        <w:t>监测方式</w:t>
      </w:r>
    </w:p>
    <w:p w14:paraId="6DC20D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宋体" w:hAnsi="宋体" w:eastAsia="宋体" w:cs="宋体"/>
          <w:sz w:val="21"/>
        </w:rPr>
        <w:t>VOCs检测仪（FID或PID）、人工嗅觉监测相结合</w:t>
      </w:r>
      <w:r>
        <w:rPr>
          <w:rFonts w:hint="eastAsia" w:ascii="黑体" w:hAnsi="黑体"/>
          <w:sz w:val="21"/>
        </w:rPr>
        <w:t>。</w:t>
      </w:r>
    </w:p>
    <w:p w14:paraId="7C29BC5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6.1.2 </w:t>
      </w:r>
      <w:r>
        <w:rPr>
          <w:rFonts w:hint="eastAsia" w:ascii="黑体" w:hAnsi="黑体" w:eastAsia="黑体" w:cs="黑体"/>
          <w:sz w:val="21"/>
        </w:rPr>
        <w:t>控制标准</w:t>
      </w:r>
    </w:p>
    <w:p w14:paraId="368A4F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宋体" w:hAnsi="宋体" w:eastAsia="宋体" w:cs="宋体"/>
          <w:sz w:val="21"/>
        </w:rPr>
        <w:t>现场无明显异味，生产装置容器、塔、换热器、工艺管道等设施放空气低于200ppm后再停止密闭吹扫，</w:t>
      </w:r>
      <w:r>
        <w:rPr>
          <w:rFonts w:hint="eastAsia" w:ascii="黑体" w:hAnsi="黑体"/>
          <w:sz w:val="21"/>
        </w:rPr>
        <w:t>有机液体储罐放空气</w:t>
      </w:r>
      <w:r>
        <w:rPr>
          <w:rFonts w:hint="eastAsia" w:ascii="宋体" w:hAnsi="宋体" w:eastAsia="宋体" w:cs="宋体"/>
          <w:sz w:val="21"/>
        </w:rPr>
        <w:t>低于200ppm后再停止密</w:t>
      </w:r>
      <w:r>
        <w:rPr>
          <w:rFonts w:hint="eastAsia" w:ascii="黑体" w:hAnsi="黑体"/>
          <w:sz w:val="21"/>
        </w:rPr>
        <w:t>闭蒸煮，重点区域企业</w:t>
      </w:r>
      <w:r>
        <w:rPr>
          <w:rFonts w:hint="eastAsia" w:ascii="黑体" w:hAnsi="黑体"/>
          <w:sz w:val="21"/>
          <w:lang w:val="en-US" w:eastAsia="zh-CN"/>
        </w:rPr>
        <w:t>宜</w:t>
      </w:r>
      <w:r>
        <w:rPr>
          <w:rFonts w:hint="eastAsia" w:ascii="黑体" w:hAnsi="黑体"/>
          <w:sz w:val="21"/>
        </w:rPr>
        <w:t>按照</w:t>
      </w:r>
      <w:r>
        <w:rPr>
          <w:rFonts w:hint="eastAsia" w:ascii="宋体" w:hAnsi="宋体" w:eastAsia="宋体" w:cs="宋体"/>
          <w:sz w:val="21"/>
        </w:rPr>
        <w:t>120ppm</w:t>
      </w:r>
      <w:r>
        <w:rPr>
          <w:rFonts w:hint="eastAsia" w:ascii="黑体" w:hAnsi="黑体"/>
          <w:sz w:val="21"/>
        </w:rPr>
        <w:t>管控。</w:t>
      </w:r>
    </w:p>
    <w:p w14:paraId="674FEB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6.1.3</w:t>
      </w:r>
      <w:r>
        <w:rPr>
          <w:rFonts w:hint="eastAsia" w:ascii="黑体" w:hAnsi="黑体" w:eastAsia="黑体" w:cs="黑体"/>
          <w:sz w:val="21"/>
        </w:rPr>
        <w:t>监测方法</w:t>
      </w:r>
    </w:p>
    <w:p w14:paraId="749DDF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黑体" w:hAnsi="黑体"/>
          <w:sz w:val="21"/>
        </w:rPr>
        <w:t>在设备（塔、容器、反应器等）顶部打开处或与顶部</w:t>
      </w:r>
      <w:r>
        <w:rPr>
          <w:rFonts w:hint="eastAsia" w:ascii="黑体" w:hAnsi="黑体"/>
          <w:sz w:val="21"/>
          <w:lang w:eastAsia="zh-CN"/>
        </w:rPr>
        <w:t>连通</w:t>
      </w:r>
      <w:r>
        <w:rPr>
          <w:rFonts w:hint="eastAsia" w:ascii="黑体" w:hAnsi="黑体"/>
          <w:sz w:val="21"/>
        </w:rPr>
        <w:t>的回流罐排放口；与环境空气连通的冷凝液排放口</w:t>
      </w:r>
      <w:r>
        <w:rPr>
          <w:rFonts w:hint="eastAsia" w:ascii="宋体" w:hAnsi="宋体" w:eastAsia="宋体" w:cs="宋体"/>
          <w:sz w:val="21"/>
        </w:rPr>
        <w:t>10cm处。</w:t>
      </w:r>
    </w:p>
    <w:p w14:paraId="20889A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6.1.4 </w:t>
      </w:r>
      <w:r>
        <w:rPr>
          <w:rFonts w:hint="eastAsia" w:ascii="黑体" w:hAnsi="黑体" w:eastAsia="黑体" w:cs="黑体"/>
          <w:sz w:val="21"/>
        </w:rPr>
        <w:t>监测频次</w:t>
      </w:r>
    </w:p>
    <w:p w14:paraId="0557E9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黑体" w:hAnsi="黑体"/>
          <w:sz w:val="21"/>
        </w:rPr>
        <w:t>设备（塔、容器、反应器等）在密闭吹扫结束、准备打开联通大气前；管线吹扫结束、管道最低点排净前各进行</w:t>
      </w:r>
      <w:r>
        <w:rPr>
          <w:rFonts w:hint="eastAsia" w:ascii="宋体" w:hAnsi="宋体" w:eastAsia="宋体" w:cs="宋体"/>
          <w:sz w:val="21"/>
        </w:rPr>
        <w:t>1次</w:t>
      </w:r>
      <w:r>
        <w:rPr>
          <w:rFonts w:hint="eastAsia" w:ascii="黑体" w:hAnsi="黑体"/>
          <w:sz w:val="21"/>
        </w:rPr>
        <w:t>自行监测。</w:t>
      </w:r>
    </w:p>
    <w:p w14:paraId="48C67BB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textAlignment w:val="auto"/>
        <w:rPr>
          <w:rFonts w:hint="eastAsia" w:ascii="黑体" w:hAnsi="黑体" w:eastAsia="黑体" w:cs="黑体"/>
          <w:sz w:val="21"/>
        </w:rPr>
      </w:pPr>
      <w:bookmarkStart w:id="98" w:name="_Toc199505631"/>
      <w:bookmarkStart w:id="99" w:name="_Toc199505668"/>
      <w:r>
        <w:rPr>
          <w:rFonts w:hint="eastAsia" w:ascii="黑体" w:hAnsi="黑体"/>
          <w:sz w:val="21"/>
          <w:lang w:val="en-US" w:eastAsia="zh-CN"/>
        </w:rPr>
        <w:t xml:space="preserve">6.2 </w:t>
      </w:r>
      <w:r>
        <w:rPr>
          <w:rFonts w:hint="eastAsia" w:ascii="黑体" w:hAnsi="黑体" w:eastAsia="黑体" w:cs="黑体"/>
          <w:sz w:val="21"/>
        </w:rPr>
        <w:t>装置无组织大气环境监测</w:t>
      </w:r>
      <w:bookmarkEnd w:id="98"/>
      <w:bookmarkEnd w:id="99"/>
    </w:p>
    <w:p w14:paraId="6C3791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6.2.1 </w:t>
      </w:r>
      <w:r>
        <w:rPr>
          <w:rFonts w:hint="eastAsia" w:ascii="黑体" w:hAnsi="黑体" w:eastAsia="黑体" w:cs="黑体"/>
          <w:sz w:val="21"/>
        </w:rPr>
        <w:t>监测方式</w:t>
      </w:r>
    </w:p>
    <w:p w14:paraId="390425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黑体" w:hAnsi="黑体"/>
          <w:sz w:val="21"/>
        </w:rPr>
        <w:t>网格化监测、环境监测车</w:t>
      </w:r>
      <w:r>
        <w:rPr>
          <w:rFonts w:hint="eastAsia" w:ascii="宋体" w:hAnsi="宋体" w:eastAsia="宋体" w:cs="宋体"/>
          <w:sz w:val="21"/>
        </w:rPr>
        <w:t>、VOCs检测仪（FID或PID）和人工嗅</w:t>
      </w:r>
      <w:r>
        <w:rPr>
          <w:rFonts w:hint="eastAsia" w:ascii="黑体" w:hAnsi="黑体"/>
          <w:sz w:val="21"/>
        </w:rPr>
        <w:t>觉监测相结合。</w:t>
      </w:r>
    </w:p>
    <w:p w14:paraId="51E8DB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6.2.2 </w:t>
      </w:r>
      <w:r>
        <w:rPr>
          <w:rFonts w:hint="eastAsia" w:ascii="黑体" w:hAnsi="黑体" w:eastAsia="黑体" w:cs="黑体"/>
          <w:sz w:val="21"/>
        </w:rPr>
        <w:t>控制标准</w:t>
      </w:r>
    </w:p>
    <w:p w14:paraId="7E27E4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黑体" w:hAnsi="黑体"/>
          <w:sz w:val="21"/>
        </w:rPr>
        <w:t>厂区内</w:t>
      </w:r>
      <w:r>
        <w:rPr>
          <w:rFonts w:hint="eastAsia" w:ascii="宋体" w:hAnsi="宋体" w:eastAsia="宋体" w:cs="宋体"/>
          <w:sz w:val="21"/>
        </w:rPr>
        <w:t>VOCs</w:t>
      </w:r>
      <w:r>
        <w:rPr>
          <w:rFonts w:hint="eastAsia" w:ascii="黑体" w:hAnsi="黑体"/>
          <w:sz w:val="21"/>
        </w:rPr>
        <w:t>无组织排放限</w:t>
      </w:r>
      <w:r>
        <w:rPr>
          <w:rFonts w:hint="eastAsia" w:ascii="宋体" w:hAnsi="宋体" w:eastAsia="宋体" w:cs="宋体"/>
          <w:sz w:val="21"/>
        </w:rPr>
        <w:t>值满足GB 37822要求</w:t>
      </w:r>
      <w:r>
        <w:rPr>
          <w:rFonts w:hint="eastAsia" w:ascii="黑体" w:hAnsi="黑体"/>
          <w:sz w:val="21"/>
        </w:rPr>
        <w:t>，现场无明显异味。如有行业标准，从严执行。具有特定污染物测定装备和条件时，特定污染物在环境大气中的浓度不</w:t>
      </w:r>
      <w:r>
        <w:rPr>
          <w:rFonts w:hint="eastAsia" w:ascii="黑体" w:hAnsi="黑体"/>
          <w:sz w:val="21"/>
          <w:lang w:val="en-US" w:eastAsia="zh-CN"/>
        </w:rPr>
        <w:t>应</w:t>
      </w:r>
      <w:r>
        <w:rPr>
          <w:rFonts w:hint="eastAsia" w:ascii="黑体" w:hAnsi="黑体"/>
          <w:sz w:val="21"/>
        </w:rPr>
        <w:t>高</w:t>
      </w:r>
      <w:r>
        <w:rPr>
          <w:rFonts w:hint="eastAsia" w:ascii="宋体" w:hAnsi="宋体" w:eastAsia="宋体" w:cs="宋体"/>
          <w:sz w:val="21"/>
        </w:rPr>
        <w:t>于GBZ2.1中</w:t>
      </w:r>
      <w:r>
        <w:rPr>
          <w:rFonts w:hint="eastAsia" w:ascii="黑体" w:hAnsi="黑体"/>
          <w:sz w:val="21"/>
        </w:rPr>
        <w:t>的限值，出现超标情况应及时溯源并采取应对措施，同时记录报告。</w:t>
      </w:r>
    </w:p>
    <w:p w14:paraId="2FCDCBB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6.2.3 </w:t>
      </w:r>
      <w:r>
        <w:rPr>
          <w:rFonts w:hint="eastAsia" w:ascii="黑体" w:hAnsi="黑体" w:eastAsia="黑体" w:cs="黑体"/>
          <w:sz w:val="21"/>
        </w:rPr>
        <w:t>监测方法</w:t>
      </w:r>
    </w:p>
    <w:p w14:paraId="645CFE2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highlight w:val="none"/>
        </w:rPr>
      </w:pPr>
      <w:r>
        <w:rPr>
          <w:rFonts w:hint="eastAsia" w:ascii="黑体" w:hAnsi="黑体"/>
          <w:sz w:val="21"/>
        </w:rPr>
        <w:t>利用网格化监测设施进行连续监测。以装置区域为单位开展厂区环境大气人工监测，装置四周界区</w:t>
      </w:r>
      <w:r>
        <w:rPr>
          <w:rFonts w:hint="eastAsia" w:ascii="宋体" w:hAnsi="宋体" w:eastAsia="宋体" w:cs="宋体"/>
          <w:sz w:val="21"/>
          <w:highlight w:val="none"/>
        </w:rPr>
        <w:t>外1m各至少布设1点</w:t>
      </w:r>
      <w:r>
        <w:rPr>
          <w:rFonts w:hint="eastAsia" w:ascii="黑体" w:hAnsi="黑体"/>
          <w:sz w:val="21"/>
          <w:highlight w:val="none"/>
        </w:rPr>
        <w:t>，其中下风向</w:t>
      </w:r>
      <w:r>
        <w:rPr>
          <w:rFonts w:hint="eastAsia" w:ascii="黑体" w:hAnsi="黑体"/>
          <w:sz w:val="21"/>
          <w:highlight w:val="none"/>
          <w:lang w:eastAsia="zh-CN"/>
        </w:rPr>
        <w:t>边界</w:t>
      </w:r>
      <w:r>
        <w:rPr>
          <w:rFonts w:hint="eastAsia" w:ascii="黑体" w:hAnsi="黑体"/>
          <w:sz w:val="21"/>
          <w:highlight w:val="none"/>
        </w:rPr>
        <w:t>至</w:t>
      </w:r>
      <w:r>
        <w:rPr>
          <w:rFonts w:hint="eastAsia" w:ascii="宋体" w:hAnsi="宋体" w:eastAsia="宋体" w:cs="宋体"/>
          <w:sz w:val="21"/>
          <w:highlight w:val="none"/>
        </w:rPr>
        <w:t>少布设2点</w:t>
      </w:r>
      <w:r>
        <w:rPr>
          <w:rFonts w:hint="eastAsia" w:ascii="黑体" w:hAnsi="黑体"/>
          <w:sz w:val="21"/>
          <w:highlight w:val="none"/>
        </w:rPr>
        <w:t>。</w:t>
      </w:r>
      <w:r>
        <w:rPr>
          <w:rFonts w:hint="eastAsia" w:ascii="黑体" w:hAnsi="黑体"/>
          <w:sz w:val="21"/>
          <w:highlight w:val="none"/>
          <w:lang w:val="en-US" w:eastAsia="zh-CN"/>
        </w:rPr>
        <w:t>鼓励</w:t>
      </w:r>
      <w:r>
        <w:rPr>
          <w:rFonts w:hint="eastAsia" w:ascii="黑体" w:hAnsi="黑体"/>
          <w:sz w:val="21"/>
          <w:highlight w:val="none"/>
        </w:rPr>
        <w:t>对开停工区域全覆盖走航监测。</w:t>
      </w:r>
    </w:p>
    <w:p w14:paraId="350C1F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highlight w:val="none"/>
        </w:rPr>
      </w:pPr>
      <w:r>
        <w:rPr>
          <w:rFonts w:hint="eastAsia" w:ascii="黑体" w:hAnsi="黑体"/>
          <w:sz w:val="21"/>
          <w:highlight w:val="none"/>
          <w:lang w:val="en-US" w:eastAsia="zh-CN"/>
        </w:rPr>
        <w:t xml:space="preserve">6.2.4 </w:t>
      </w:r>
      <w:r>
        <w:rPr>
          <w:rFonts w:hint="eastAsia" w:ascii="黑体" w:hAnsi="黑体" w:eastAsia="黑体" w:cs="黑体"/>
          <w:sz w:val="21"/>
          <w:highlight w:val="none"/>
        </w:rPr>
        <w:t>监测频次</w:t>
      </w:r>
    </w:p>
    <w:p w14:paraId="6A3977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highlight w:val="none"/>
        </w:rPr>
      </w:pPr>
      <w:r>
        <w:rPr>
          <w:rFonts w:hint="eastAsia" w:ascii="黑体" w:hAnsi="黑体"/>
          <w:sz w:val="21"/>
          <w:highlight w:val="none"/>
        </w:rPr>
        <w:t>装置区域自行监测</w:t>
      </w:r>
      <w:r>
        <w:rPr>
          <w:rFonts w:hint="eastAsia" w:ascii="宋体" w:hAnsi="宋体" w:eastAsia="宋体" w:cs="宋体"/>
          <w:sz w:val="21"/>
          <w:highlight w:val="none"/>
        </w:rPr>
        <w:t>不少于2次/天，</w:t>
      </w:r>
      <w:r>
        <w:rPr>
          <w:rFonts w:hint="eastAsia" w:ascii="黑体" w:hAnsi="黑体"/>
          <w:sz w:val="21"/>
          <w:highlight w:val="none"/>
        </w:rPr>
        <w:t>视情况增加监测频次。</w:t>
      </w:r>
    </w:p>
    <w:p w14:paraId="0A9435A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240" w:lineRule="auto"/>
        <w:ind w:leftChars="0"/>
        <w:textAlignment w:val="auto"/>
        <w:rPr>
          <w:rFonts w:hint="eastAsia" w:ascii="黑体" w:hAnsi="黑体" w:eastAsia="黑体" w:cs="黑体"/>
          <w:sz w:val="21"/>
        </w:rPr>
      </w:pPr>
      <w:bookmarkStart w:id="100" w:name="_Toc199505669"/>
      <w:bookmarkStart w:id="101" w:name="_Toc199505632"/>
      <w:r>
        <w:rPr>
          <w:rFonts w:hint="eastAsia" w:ascii="黑体" w:hAnsi="黑体" w:eastAsia="黑体" w:cs="黑体"/>
          <w:sz w:val="21"/>
          <w:lang w:val="en-US" w:eastAsia="zh-CN"/>
        </w:rPr>
        <w:t xml:space="preserve">6.3 </w:t>
      </w:r>
      <w:r>
        <w:rPr>
          <w:rFonts w:hint="eastAsia" w:ascii="黑体" w:hAnsi="黑体" w:eastAsia="黑体" w:cs="黑体"/>
          <w:sz w:val="21"/>
        </w:rPr>
        <w:t>厂界和周边敏感点大气环境监测</w:t>
      </w:r>
      <w:bookmarkEnd w:id="100"/>
      <w:bookmarkEnd w:id="101"/>
    </w:p>
    <w:p w14:paraId="075563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eastAsia="黑体" w:cs="黑体"/>
          <w:sz w:val="21"/>
          <w:lang w:val="en-US" w:eastAsia="zh-CN"/>
        </w:rPr>
        <w:t xml:space="preserve">6.3.1 </w:t>
      </w:r>
      <w:r>
        <w:rPr>
          <w:rFonts w:hint="eastAsia" w:ascii="黑体" w:hAnsi="黑体" w:eastAsia="黑体" w:cs="黑体"/>
          <w:sz w:val="21"/>
        </w:rPr>
        <w:t>监测方式</w:t>
      </w:r>
    </w:p>
    <w:p w14:paraId="760392C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sz w:val="21"/>
        </w:rPr>
      </w:pPr>
      <w:r>
        <w:rPr>
          <w:rFonts w:hint="eastAsia" w:ascii="黑体" w:hAnsi="黑体"/>
          <w:sz w:val="21"/>
        </w:rPr>
        <w:t>大气监测站、环境监测</w:t>
      </w:r>
      <w:r>
        <w:rPr>
          <w:rFonts w:hint="eastAsia" w:ascii="宋体" w:hAnsi="宋体" w:eastAsia="宋体" w:cs="宋体"/>
          <w:sz w:val="21"/>
        </w:rPr>
        <w:t>车、VOCs检测仪（FID或PID）和人工嗅觉监</w:t>
      </w:r>
      <w:r>
        <w:rPr>
          <w:rFonts w:hint="eastAsia" w:ascii="黑体" w:hAnsi="黑体"/>
          <w:sz w:val="21"/>
        </w:rPr>
        <w:t>测相结合。</w:t>
      </w:r>
    </w:p>
    <w:p w14:paraId="3DBB2E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 xml:space="preserve">6.3.2 </w:t>
      </w:r>
      <w:r>
        <w:rPr>
          <w:rFonts w:hint="eastAsia" w:ascii="黑体" w:hAnsi="黑体" w:eastAsia="黑体" w:cs="黑体"/>
          <w:sz w:val="21"/>
        </w:rPr>
        <w:t>控制标准</w:t>
      </w:r>
    </w:p>
    <w:p w14:paraId="4159F21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宋体" w:hAnsi="宋体" w:eastAsia="宋体" w:cs="宋体"/>
          <w:sz w:val="21"/>
        </w:rPr>
      </w:pPr>
      <w:r>
        <w:rPr>
          <w:rFonts w:hint="eastAsia" w:ascii="黑体" w:hAnsi="黑体"/>
          <w:sz w:val="21"/>
        </w:rPr>
        <w:t>厂界和周边敏感点大气污染物浓度限</w:t>
      </w:r>
      <w:r>
        <w:rPr>
          <w:rFonts w:hint="eastAsia" w:ascii="宋体" w:hAnsi="宋体" w:eastAsia="宋体" w:cs="宋体"/>
          <w:sz w:val="21"/>
        </w:rPr>
        <w:t>值应满足GB 31570、GB 31571、GB 31572、GB 14554、DB32/3151要求，且从严执行，现场无明显异味。主要监测项目包括但不限于：非甲烷总烃、苯、甲苯、二甲苯、H</w:t>
      </w:r>
      <w:r>
        <w:rPr>
          <w:rFonts w:hint="eastAsia" w:ascii="宋体" w:hAnsi="宋体" w:eastAsia="宋体" w:cs="宋体"/>
          <w:sz w:val="21"/>
          <w:vertAlign w:val="subscript"/>
        </w:rPr>
        <w:t>2</w:t>
      </w:r>
      <w:r>
        <w:rPr>
          <w:rFonts w:hint="eastAsia" w:ascii="宋体" w:hAnsi="宋体" w:eastAsia="宋体" w:cs="宋体"/>
          <w:sz w:val="21"/>
        </w:rPr>
        <w:t>S、NH</w:t>
      </w:r>
      <w:r>
        <w:rPr>
          <w:rFonts w:hint="eastAsia" w:ascii="宋体" w:hAnsi="宋体" w:eastAsia="宋体" w:cs="宋体"/>
          <w:sz w:val="21"/>
          <w:vertAlign w:val="subscript"/>
        </w:rPr>
        <w:t>3</w:t>
      </w:r>
      <w:r>
        <w:rPr>
          <w:rFonts w:hint="eastAsia" w:ascii="宋体" w:hAnsi="宋体" w:eastAsia="宋体" w:cs="宋体"/>
          <w:sz w:val="21"/>
        </w:rPr>
        <w:t>、臭气浓度等。</w:t>
      </w:r>
    </w:p>
    <w:p w14:paraId="37460DC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黑体" w:hAnsi="黑体" w:eastAsia="黑体" w:cs="黑体"/>
          <w:sz w:val="21"/>
        </w:rPr>
      </w:pPr>
      <w:r>
        <w:rPr>
          <w:rFonts w:hint="eastAsia" w:ascii="黑体" w:hAnsi="黑体"/>
          <w:sz w:val="21"/>
          <w:lang w:val="en-US" w:eastAsia="zh-CN"/>
        </w:rPr>
        <w:t>6.3.3</w:t>
      </w:r>
      <w:r>
        <w:rPr>
          <w:rFonts w:hint="eastAsia" w:ascii="黑体" w:hAnsi="黑体" w:eastAsia="黑体" w:cs="黑体"/>
          <w:sz w:val="21"/>
          <w:lang w:val="en-US" w:eastAsia="zh-CN"/>
        </w:rPr>
        <w:t xml:space="preserve"> </w:t>
      </w:r>
      <w:r>
        <w:rPr>
          <w:rFonts w:hint="eastAsia" w:ascii="黑体" w:hAnsi="黑体" w:eastAsia="黑体" w:cs="黑体"/>
          <w:sz w:val="21"/>
        </w:rPr>
        <w:t>监测方法</w:t>
      </w:r>
    </w:p>
    <w:p w14:paraId="357D8E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420" w:firstLineChars="200"/>
        <w:textAlignment w:val="auto"/>
        <w:rPr>
          <w:rFonts w:hint="eastAsia" w:ascii="黑体" w:hAnsi="黑体" w:eastAsia="宋体"/>
          <w:sz w:val="21"/>
          <w:lang w:eastAsia="zh-CN"/>
        </w:rPr>
      </w:pPr>
      <w:r>
        <w:rPr>
          <w:rFonts w:hint="eastAsia" w:ascii="黑体" w:hAnsi="黑体"/>
          <w:sz w:val="21"/>
        </w:rPr>
        <w:t>利用大气监测站对厂界和周边敏感点进行连续监测。依据正常生产期间厂界自行监测点和日常关注的厂界敏感点，确定人工监测点位。</w:t>
      </w:r>
      <w:r>
        <w:rPr>
          <w:rFonts w:hint="eastAsia" w:ascii="宋体" w:hAnsi="宋体" w:eastAsia="宋体" w:cs="宋体"/>
          <w:sz w:val="21"/>
          <w:highlight w:val="none"/>
        </w:rPr>
        <w:t>鼓励企业采用走航监测车监测</w:t>
      </w:r>
      <w:r>
        <w:rPr>
          <w:rFonts w:hint="eastAsia" w:ascii="宋体" w:hAnsi="宋体" w:cs="宋体"/>
          <w:sz w:val="21"/>
          <w:highlight w:val="none"/>
          <w:lang w:eastAsia="zh-CN"/>
        </w:rPr>
        <w:t>。</w:t>
      </w:r>
    </w:p>
    <w:p w14:paraId="50D6CFB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21"/>
        </w:rPr>
      </w:pPr>
      <w:r>
        <w:rPr>
          <w:rFonts w:hint="eastAsia" w:ascii="黑体" w:hAnsi="黑体"/>
          <w:sz w:val="21"/>
          <w:lang w:val="en-US" w:eastAsia="zh-CN"/>
        </w:rPr>
        <w:t>6.3.</w:t>
      </w:r>
      <w:r>
        <w:rPr>
          <w:rFonts w:hint="eastAsia" w:ascii="黑体" w:hAnsi="黑体" w:eastAsia="黑体" w:cs="黑体"/>
          <w:sz w:val="21"/>
          <w:lang w:val="en-US" w:eastAsia="zh-CN"/>
        </w:rPr>
        <w:t xml:space="preserve">4 </w:t>
      </w:r>
      <w:r>
        <w:rPr>
          <w:rFonts w:hint="eastAsia" w:ascii="黑体" w:hAnsi="黑体" w:eastAsia="黑体" w:cs="黑体"/>
          <w:sz w:val="21"/>
        </w:rPr>
        <w:t>监测频次</w:t>
      </w:r>
    </w:p>
    <w:p w14:paraId="04DDB4B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highlight w:val="none"/>
          <w:lang w:eastAsia="zh-CN"/>
        </w:rPr>
        <w:sectPr>
          <w:pgSz w:w="11906" w:h="16838"/>
          <w:pgMar w:top="1928" w:right="1134" w:bottom="1134" w:left="1134" w:header="1418" w:footer="1134" w:gutter="284"/>
          <w:pgNumType w:start="1"/>
          <w:cols w:space="425" w:num="1"/>
          <w:formProt w:val="0"/>
          <w:docGrid w:type="lines" w:linePitch="312" w:charSpace="0"/>
        </w:sectPr>
      </w:pPr>
      <w:r>
        <w:rPr>
          <w:rFonts w:hint="eastAsia" w:ascii="黑体" w:hAnsi="黑体"/>
          <w:sz w:val="21"/>
        </w:rPr>
        <w:t>非甲烷总烃、臭气浓度停工期间自行监测</w:t>
      </w:r>
      <w:r>
        <w:rPr>
          <w:rFonts w:hint="eastAsia" w:ascii="宋体" w:hAnsi="宋体" w:eastAsia="宋体" w:cs="宋体"/>
          <w:sz w:val="21"/>
        </w:rPr>
        <w:t>不少于2次/天，其余监测因子视情况设定监测频次</w:t>
      </w:r>
      <w:r>
        <w:rPr>
          <w:rFonts w:hint="eastAsia" w:ascii="宋体" w:hAnsi="宋体" w:cs="宋体"/>
          <w:sz w:val="21"/>
          <w:lang w:eastAsia="zh-CN"/>
        </w:rPr>
        <w:t>。</w:t>
      </w:r>
    </w:p>
    <w:bookmarkEnd w:id="25"/>
    <w:p w14:paraId="494C30C5">
      <w:pPr>
        <w:pStyle w:val="199"/>
        <w:rPr>
          <w:rFonts w:hint="eastAsia"/>
          <w:vanish w:val="0"/>
        </w:rPr>
      </w:pPr>
      <w:bookmarkStart w:id="102" w:name="BookMark5"/>
    </w:p>
    <w:p w14:paraId="7695AF5F">
      <w:pPr>
        <w:pStyle w:val="76"/>
        <w:spacing w:after="156"/>
        <w:rPr>
          <w:rFonts w:hint="eastAsia"/>
        </w:rPr>
      </w:pPr>
      <w:r>
        <w:br w:type="textWrapping"/>
      </w:r>
      <w:bookmarkStart w:id="103" w:name="_Toc199505633"/>
      <w:bookmarkStart w:id="104" w:name="_Toc199505670"/>
      <w:r>
        <w:rPr>
          <w:rFonts w:hint="eastAsia"/>
        </w:rPr>
        <w:t>（资料性）</w:t>
      </w:r>
      <w:r>
        <w:br w:type="textWrapping"/>
      </w:r>
      <w:r>
        <w:rPr>
          <w:rFonts w:hint="eastAsia"/>
        </w:rPr>
        <w:t>常见开停工（车）放空吹扫流程</w:t>
      </w:r>
      <w:bookmarkEnd w:id="103"/>
      <w:bookmarkEnd w:id="104"/>
    </w:p>
    <w:p w14:paraId="08001C30">
      <w:pPr>
        <w:pStyle w:val="211"/>
        <w:rPr>
          <w:rFonts w:hint="eastAsia" w:ascii="黑体" w:hAnsi="黑体" w:eastAsia="黑体" w:cs="黑体"/>
        </w:rPr>
      </w:pPr>
      <w:r>
        <w:rPr>
          <w:rFonts w:hint="eastAsia" w:ascii="黑体" w:hAnsi="黑体" w:eastAsia="黑体" w:cs="黑体"/>
        </w:rPr>
        <w:t>常温气态物料装置的退料放空吹扫流程</w:t>
      </w:r>
    </w:p>
    <w:p w14:paraId="2ADB6E85">
      <w:pPr>
        <w:pStyle w:val="56"/>
        <w:ind w:firstLine="420"/>
        <w:rPr>
          <w:rFonts w:hint="eastAsia"/>
        </w:rPr>
      </w:pPr>
      <w:r>
        <w:rPr>
          <w:rFonts w:hint="eastAsia"/>
        </w:rPr>
        <w:t>常温常压下物料呈气态的生产装置正常生产时基本处于高压状态，该类装置的退料首先通过压力平衡的方式将部分物料排至中间罐或半成品罐，然后大多数装置会将剩余的物料排放至火炬系统，再用低温蒸汽及</w:t>
      </w:r>
      <w:r>
        <w:rPr>
          <w:rFonts w:hint="eastAsia"/>
          <w:lang w:eastAsia="zh-CN"/>
        </w:rPr>
        <w:t>氮气</w:t>
      </w:r>
      <w:r>
        <w:rPr>
          <w:rFonts w:hint="eastAsia"/>
        </w:rPr>
        <w:t>吹扫冷却以进行后续的检维修。目前有部分企业的该类装置采用提高物料回收率、减少大气污染排放的新工艺，即通过利用系统原有的压缩机在用小分子的甲烷、氢置换的情况下继续加压将部分物料加压液化储存或套用到其它生产装置，从而大大减少排放火炬系统的物料数量，减少污染物排放。剩余少量的气相组分则利用自身压力或通过</w:t>
      </w:r>
      <w:r>
        <w:rPr>
          <w:rFonts w:hint="eastAsia"/>
          <w:lang w:eastAsia="zh-CN"/>
        </w:rPr>
        <w:t>氮气</w:t>
      </w:r>
      <w:r>
        <w:rPr>
          <w:rFonts w:hint="eastAsia"/>
        </w:rPr>
        <w:t>吹扫排入火炬系统。该类装置在停工期间仍有一定的放空量，减排的程度与停工时间的长短及物料收集设置的先天配置密切相关。该类装置减排的技术难度较高。</w:t>
      </w:r>
      <w:r>
        <w:rPr>
          <w:rFonts w:hint="eastAsia"/>
          <w:lang w:val="en-US" w:eastAsia="zh-CN"/>
        </w:rPr>
        <w:t>流程示意图见图A.1。</w:t>
      </w:r>
    </w:p>
    <w:p w14:paraId="7429D509">
      <w:pPr>
        <w:pStyle w:val="56"/>
        <w:ind w:firstLine="420"/>
      </w:pPr>
      <w:r>
        <w:t xml:space="preserve"> </w:t>
      </w:r>
      <w:r>
        <w:drawing>
          <wp:inline distT="0" distB="0" distL="114300" distR="114300">
            <wp:extent cx="5526405" cy="1814830"/>
            <wp:effectExtent l="0" t="0" r="17145" b="13970"/>
            <wp:docPr id="14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
                    <pic:cNvPicPr>
                      <a:picLocks noChangeAspect="1"/>
                    </pic:cNvPicPr>
                  </pic:nvPicPr>
                  <pic:blipFill>
                    <a:blip r:embed="rId16"/>
                    <a:stretch>
                      <a:fillRect/>
                    </a:stretch>
                  </pic:blipFill>
                  <pic:spPr>
                    <a:xfrm>
                      <a:off x="0" y="0"/>
                      <a:ext cx="5526405" cy="1814830"/>
                    </a:xfrm>
                    <a:prstGeom prst="rect">
                      <a:avLst/>
                    </a:prstGeom>
                    <a:noFill/>
                    <a:ln>
                      <a:noFill/>
                    </a:ln>
                  </pic:spPr>
                </pic:pic>
              </a:graphicData>
            </a:graphic>
          </wp:inline>
        </w:drawing>
      </w:r>
    </w:p>
    <w:p w14:paraId="086294CC">
      <w:pPr>
        <w:pStyle w:val="83"/>
        <w:spacing w:before="156" w:after="156"/>
        <w:rPr>
          <w:rFonts w:hint="eastAsia" w:ascii="黑体" w:hAnsi="黑体" w:eastAsia="黑体" w:cs="黑体"/>
        </w:rPr>
      </w:pPr>
      <w:r>
        <w:rPr>
          <w:rFonts w:hint="eastAsia"/>
        </w:rPr>
        <w:t>常温气态物料的放空吹扫流程</w:t>
      </w:r>
    </w:p>
    <w:p w14:paraId="1E3F8933">
      <w:pPr>
        <w:pStyle w:val="211"/>
        <w:rPr>
          <w:rFonts w:hint="eastAsia" w:ascii="黑体" w:hAnsi="黑体" w:eastAsia="黑体" w:cs="黑体"/>
        </w:rPr>
      </w:pPr>
      <w:r>
        <w:rPr>
          <w:rFonts w:hint="eastAsia" w:ascii="黑体" w:hAnsi="黑体" w:eastAsia="黑体" w:cs="黑体"/>
        </w:rPr>
        <w:t>水洗、蒸汽蒸煮的放空清洗流程</w:t>
      </w:r>
    </w:p>
    <w:p w14:paraId="40372E25">
      <w:pPr>
        <w:pStyle w:val="56"/>
        <w:ind w:firstLine="420"/>
        <w:rPr>
          <w:rFonts w:hint="default" w:eastAsia="宋体"/>
          <w:lang w:val="en-US" w:eastAsia="zh-CN"/>
        </w:rPr>
      </w:pPr>
      <w:r>
        <w:rPr>
          <w:rFonts w:hint="eastAsia"/>
        </w:rPr>
        <w:t>针对常温常压下物料呈液态的装置设备的一种放空吹扫操作流程。该流程以水为介质，通过热水清洗或顶升将设备放料后所残余物料的大部分以液态形式排出设备。然后通过蒸汽加热汽提方式将设备内剩余的物料进一步带出设备，直至排气中物料浓度小于一定数值后，再将设备与大气连通进行自然通风冷却以便于后续进行检维修。蒸汽蒸煮过程可直接利用外来蒸汽也可利用设备自有的加热、冷却系统构建循环密封蒸煮体系。</w:t>
      </w:r>
      <w:r>
        <w:rPr>
          <w:rFonts w:hint="eastAsia"/>
          <w:lang w:val="en-US" w:eastAsia="zh-CN"/>
        </w:rPr>
        <w:t>流程示意图见图A.2。</w:t>
      </w:r>
    </w:p>
    <w:p w14:paraId="7B3F4745">
      <w:pPr>
        <w:pStyle w:val="56"/>
        <w:ind w:firstLine="420"/>
      </w:pPr>
      <w:r>
        <w:t xml:space="preserve"> </w:t>
      </w:r>
      <w:r>
        <w:drawing>
          <wp:inline distT="0" distB="0" distL="114300" distR="114300">
            <wp:extent cx="4846320" cy="3007995"/>
            <wp:effectExtent l="0" t="0" r="11430" b="0"/>
            <wp:docPr id="1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2"/>
                    <pic:cNvPicPr>
                      <a:picLocks noChangeAspect="1"/>
                    </pic:cNvPicPr>
                  </pic:nvPicPr>
                  <pic:blipFill>
                    <a:blip r:embed="rId17"/>
                    <a:stretch>
                      <a:fillRect/>
                    </a:stretch>
                  </pic:blipFill>
                  <pic:spPr>
                    <a:xfrm>
                      <a:off x="0" y="0"/>
                      <a:ext cx="4846320" cy="3007995"/>
                    </a:xfrm>
                    <a:prstGeom prst="rect">
                      <a:avLst/>
                    </a:prstGeom>
                    <a:noFill/>
                    <a:ln>
                      <a:noFill/>
                    </a:ln>
                  </pic:spPr>
                </pic:pic>
              </a:graphicData>
            </a:graphic>
          </wp:inline>
        </w:drawing>
      </w:r>
    </w:p>
    <w:p w14:paraId="016276F3">
      <w:pPr>
        <w:pStyle w:val="83"/>
        <w:spacing w:before="156" w:after="156"/>
        <w:rPr>
          <w:rFonts w:hint="eastAsia"/>
        </w:rPr>
      </w:pPr>
      <w:r>
        <w:rPr>
          <w:rFonts w:hint="eastAsia"/>
        </w:rPr>
        <w:t>水洗塔放空流程示意图</w:t>
      </w:r>
    </w:p>
    <w:p w14:paraId="667E00FF">
      <w:pPr>
        <w:pStyle w:val="211"/>
        <w:rPr>
          <w:rFonts w:hint="eastAsia" w:ascii="黑体" w:hAnsi="黑体" w:eastAsia="黑体" w:cs="黑体"/>
        </w:rPr>
      </w:pPr>
      <w:r>
        <w:rPr>
          <w:rFonts w:hint="eastAsia" w:ascii="黑体" w:hAnsi="黑体" w:eastAsia="黑体" w:cs="黑体"/>
        </w:rPr>
        <w:t>溶剂或药剂蒸煮加蒸汽蒸煮倒空吹扫流程</w:t>
      </w:r>
    </w:p>
    <w:p w14:paraId="47E8CAEB">
      <w:pPr>
        <w:pStyle w:val="56"/>
        <w:ind w:firstLine="420"/>
        <w:rPr>
          <w:rFonts w:hint="eastAsia"/>
        </w:rPr>
      </w:pPr>
      <w:r>
        <w:rPr>
          <w:rFonts w:hint="eastAsia"/>
        </w:rPr>
        <w:t>该流程主要应用于装置设备内物料在清洗过程中易发生聚合或具有较低的嗅阈值而易于造成恶臭散发的场合，主要是针对常温常压下物料呈液态的装置的一种倒空操作流程。操作中首先通过向装置投加脱臭药剂或溶剂来吸收、分解、稀释或置换可能造成恶臭的物料并通过密闭管道排出设备，然后再通过水洗、水蒸</w:t>
      </w:r>
      <w:r>
        <w:rPr>
          <w:rFonts w:hint="eastAsia"/>
          <w:lang w:eastAsia="zh-CN"/>
        </w:rPr>
        <w:t>气</w:t>
      </w:r>
      <w:r>
        <w:rPr>
          <w:rFonts w:hint="eastAsia"/>
        </w:rPr>
        <w:t>的蒸煮及氮气置换、气相检测、自然冷却或清水冷却等过程进行装置清洗以利于开展后续的检维修工作。蒸煮过程可直接利用蒸汽也可利用设备自有的加热、冷却系统构建蒸煮体系。</w:t>
      </w:r>
      <w:r>
        <w:rPr>
          <w:rFonts w:hint="eastAsia"/>
          <w:lang w:val="en-US" w:eastAsia="zh-CN"/>
        </w:rPr>
        <w:t>流程示意图见图A.3。</w:t>
      </w:r>
    </w:p>
    <w:p w14:paraId="3B99CDC6">
      <w:pPr>
        <w:pStyle w:val="56"/>
        <w:ind w:firstLine="420"/>
      </w:pPr>
      <w:r>
        <w:t xml:space="preserve"> </w:t>
      </w:r>
      <w:r>
        <w:drawing>
          <wp:inline distT="0" distB="0" distL="114300" distR="114300">
            <wp:extent cx="4689475" cy="3074035"/>
            <wp:effectExtent l="0" t="0" r="15875" b="0"/>
            <wp:docPr id="1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3"/>
                    <pic:cNvPicPr>
                      <a:picLocks noChangeAspect="1"/>
                    </pic:cNvPicPr>
                  </pic:nvPicPr>
                  <pic:blipFill>
                    <a:blip r:embed="rId18"/>
                    <a:stretch>
                      <a:fillRect/>
                    </a:stretch>
                  </pic:blipFill>
                  <pic:spPr>
                    <a:xfrm>
                      <a:off x="0" y="0"/>
                      <a:ext cx="4689475" cy="3074035"/>
                    </a:xfrm>
                    <a:prstGeom prst="rect">
                      <a:avLst/>
                    </a:prstGeom>
                    <a:noFill/>
                    <a:ln>
                      <a:noFill/>
                    </a:ln>
                  </pic:spPr>
                </pic:pic>
              </a:graphicData>
            </a:graphic>
          </wp:inline>
        </w:drawing>
      </w:r>
    </w:p>
    <w:p w14:paraId="2F19E6C2">
      <w:pPr>
        <w:pStyle w:val="83"/>
        <w:spacing w:before="156" w:after="156"/>
        <w:rPr>
          <w:rFonts w:hint="eastAsia"/>
        </w:rPr>
      </w:pPr>
      <w:r>
        <w:rPr>
          <w:rFonts w:hint="eastAsia"/>
        </w:rPr>
        <w:t>溶剂或药剂蒸煮加蒸汽蒸煮倒空流程</w:t>
      </w:r>
    </w:p>
    <w:p w14:paraId="679A92B8">
      <w:pPr>
        <w:pStyle w:val="211"/>
        <w:rPr>
          <w:rFonts w:hint="eastAsia" w:ascii="黑体" w:hAnsi="黑体" w:eastAsia="黑体" w:cs="黑体"/>
        </w:rPr>
      </w:pPr>
      <w:r>
        <w:rPr>
          <w:rFonts w:hint="eastAsia" w:ascii="黑体" w:hAnsi="黑体" w:eastAsia="黑体" w:cs="黑体"/>
        </w:rPr>
        <w:t>水溶性物料吹扫流程</w:t>
      </w:r>
    </w:p>
    <w:p w14:paraId="3F173AF4">
      <w:pPr>
        <w:pStyle w:val="56"/>
        <w:ind w:firstLine="420"/>
        <w:rPr>
          <w:rFonts w:hint="eastAsia"/>
        </w:rPr>
      </w:pPr>
      <w:r>
        <w:rPr>
          <w:rFonts w:hint="eastAsia"/>
        </w:rPr>
        <w:t>该类装置主要通过蒸汽气提冷凝方式将退料后设备内剩余的物料通过液相排出。对于部分毒性较大物料，往往通过水洗稀释到一定浓度，废水进入排污系统，清洗时可适当进行加温，便于溶解。最后阶段将装置设备所有开口打开通过蒸汽吹扫向环境放散，以确保设备内有毒物质彻底清除。</w:t>
      </w:r>
      <w:r>
        <w:rPr>
          <w:rFonts w:hint="eastAsia"/>
          <w:lang w:val="en-US" w:eastAsia="zh-CN"/>
        </w:rPr>
        <w:t>流程示意图见图A.4。</w:t>
      </w:r>
    </w:p>
    <w:p w14:paraId="4CC9B321">
      <w:pPr>
        <w:pStyle w:val="56"/>
        <w:ind w:firstLine="420"/>
      </w:pPr>
      <w:r>
        <w:t xml:space="preserve"> </w:t>
      </w:r>
      <w:r>
        <w:drawing>
          <wp:inline distT="0" distB="0" distL="114300" distR="114300">
            <wp:extent cx="4044315" cy="2599055"/>
            <wp:effectExtent l="0" t="0" r="13335" b="0"/>
            <wp:docPr id="1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6"/>
                    <pic:cNvPicPr>
                      <a:picLocks noChangeAspect="1"/>
                    </pic:cNvPicPr>
                  </pic:nvPicPr>
                  <pic:blipFill>
                    <a:blip r:embed="rId19"/>
                    <a:stretch>
                      <a:fillRect/>
                    </a:stretch>
                  </pic:blipFill>
                  <pic:spPr>
                    <a:xfrm>
                      <a:off x="0" y="0"/>
                      <a:ext cx="4044315" cy="2599055"/>
                    </a:xfrm>
                    <a:prstGeom prst="rect">
                      <a:avLst/>
                    </a:prstGeom>
                    <a:noFill/>
                    <a:ln>
                      <a:noFill/>
                    </a:ln>
                  </pic:spPr>
                </pic:pic>
              </a:graphicData>
            </a:graphic>
          </wp:inline>
        </w:drawing>
      </w:r>
    </w:p>
    <w:p w14:paraId="17696CFA">
      <w:pPr>
        <w:pStyle w:val="83"/>
        <w:spacing w:before="156" w:after="156"/>
        <w:rPr>
          <w:rFonts w:hint="eastAsia"/>
        </w:rPr>
      </w:pPr>
      <w:r>
        <w:rPr>
          <w:rFonts w:hint="eastAsia"/>
        </w:rPr>
        <w:t>水溶性物料吹扫流程</w:t>
      </w:r>
    </w:p>
    <w:p w14:paraId="58E94251">
      <w:pPr>
        <w:pStyle w:val="56"/>
        <w:ind w:firstLine="420"/>
        <w:sectPr>
          <w:pgSz w:w="11906" w:h="16838"/>
          <w:pgMar w:top="1928" w:right="1134" w:bottom="1134" w:left="1134" w:header="1418" w:footer="1134" w:gutter="284"/>
          <w:cols w:space="425" w:num="1"/>
          <w:formProt w:val="0"/>
          <w:docGrid w:type="lines" w:linePitch="312" w:charSpace="0"/>
        </w:sectPr>
      </w:pPr>
    </w:p>
    <w:p w14:paraId="616F3206">
      <w:pPr>
        <w:pStyle w:val="198"/>
        <w:rPr>
          <w:rFonts w:hint="eastAsia"/>
          <w:vanish w:val="0"/>
        </w:rPr>
      </w:pPr>
    </w:p>
    <w:p w14:paraId="2F3AF73F">
      <w:pPr>
        <w:pStyle w:val="199"/>
        <w:rPr>
          <w:rFonts w:hint="eastAsia"/>
          <w:vanish w:val="0"/>
        </w:rPr>
      </w:pPr>
    </w:p>
    <w:p w14:paraId="17682E49">
      <w:pPr>
        <w:pStyle w:val="76"/>
        <w:spacing w:after="156"/>
        <w:rPr>
          <w:rFonts w:hint="eastAsia"/>
        </w:rPr>
      </w:pPr>
      <w:r>
        <w:br w:type="textWrapping"/>
      </w:r>
      <w:bookmarkStart w:id="105" w:name="_Toc199505634"/>
      <w:bookmarkStart w:id="106" w:name="_Toc199505671"/>
      <w:r>
        <w:rPr>
          <w:rFonts w:hint="eastAsia"/>
        </w:rPr>
        <w:t>（资料性）</w:t>
      </w:r>
      <w:r>
        <w:br w:type="textWrapping"/>
      </w:r>
      <w:r>
        <w:rPr>
          <w:rFonts w:hint="eastAsia"/>
        </w:rPr>
        <w:t>《石化化工企业装置开停工（车）和检维修 VOCs管控方案》编写大纲</w:t>
      </w:r>
      <w:bookmarkEnd w:id="105"/>
      <w:bookmarkEnd w:id="106"/>
    </w:p>
    <w:p w14:paraId="70CACB37">
      <w:pPr>
        <w:pStyle w:val="211"/>
        <w:rPr>
          <w:rFonts w:hint="eastAsia" w:ascii="黑体" w:hAnsi="黑体" w:eastAsia="黑体" w:cs="黑体"/>
        </w:rPr>
      </w:pPr>
      <w:r>
        <w:rPr>
          <w:rFonts w:hint="eastAsia" w:ascii="黑体" w:hAnsi="黑体" w:eastAsia="黑体" w:cs="黑体"/>
        </w:rPr>
        <w:t>概况</w:t>
      </w:r>
    </w:p>
    <w:p w14:paraId="1B923E1E">
      <w:pPr>
        <w:pStyle w:val="56"/>
        <w:ind w:firstLine="420"/>
        <w:rPr>
          <w:rFonts w:hint="eastAsia"/>
        </w:rPr>
      </w:pPr>
      <w:r>
        <w:rPr>
          <w:rFonts w:hint="eastAsia"/>
        </w:rPr>
        <w:t>企业名称、地址、联系人及电话，厂区平面图及实施开停工（车）装置的名称及区域位置，计划开停工时间。</w:t>
      </w:r>
    </w:p>
    <w:p w14:paraId="2C1B8C34">
      <w:pPr>
        <w:pStyle w:val="211"/>
        <w:rPr>
          <w:rFonts w:hint="eastAsia" w:ascii="黑体" w:hAnsi="黑体" w:eastAsia="黑体" w:cs="黑体"/>
        </w:rPr>
      </w:pPr>
      <w:r>
        <w:rPr>
          <w:rFonts w:hint="eastAsia" w:ascii="黑体" w:hAnsi="黑体" w:eastAsia="黑体" w:cs="黑体"/>
        </w:rPr>
        <w:t>开停工（车）和检维修装置介绍</w:t>
      </w:r>
    </w:p>
    <w:p w14:paraId="68E949E6">
      <w:pPr>
        <w:pStyle w:val="211"/>
        <w:numPr>
          <w:ilvl w:val="0"/>
          <w:numId w:val="0"/>
        </w:numPr>
        <w:rPr>
          <w:rFonts w:hint="eastAsia"/>
        </w:rPr>
      </w:pPr>
      <w:r>
        <w:rPr>
          <w:rFonts w:hint="eastAsia"/>
        </w:rPr>
        <w:t>重点包括涉及开停工（车）和检维修的装置生产能力（t/h）、原料种类、主要中间体或副产品种类、主要产品种类，以及是否配有放空过程的管道及相关处理设施，并具体介绍非正常工况下使用 的主要设施概况。</w:t>
      </w:r>
    </w:p>
    <w:p w14:paraId="36E44104">
      <w:pPr>
        <w:pStyle w:val="211"/>
        <w:rPr>
          <w:rFonts w:hint="eastAsia" w:ascii="黑体" w:hAnsi="黑体" w:eastAsia="黑体" w:cs="黑体"/>
        </w:rPr>
      </w:pPr>
      <w:r>
        <w:rPr>
          <w:rFonts w:hint="eastAsia" w:ascii="黑体" w:hAnsi="黑体" w:eastAsia="黑体" w:cs="黑体"/>
        </w:rPr>
        <w:t>开停工（车）和检维修操作流程</w:t>
      </w:r>
    </w:p>
    <w:p w14:paraId="41775224">
      <w:pPr>
        <w:pStyle w:val="211"/>
        <w:numPr>
          <w:ilvl w:val="0"/>
          <w:numId w:val="0"/>
        </w:numPr>
        <w:rPr>
          <w:rFonts w:hint="eastAsia"/>
        </w:rPr>
      </w:pPr>
      <w:r>
        <w:rPr>
          <w:rFonts w:hint="eastAsia"/>
        </w:rPr>
        <w:t>以流程图或文字形式对开停工（车）和检维修操作流程进行说明。</w:t>
      </w:r>
    </w:p>
    <w:p w14:paraId="7E58FCE3">
      <w:pPr>
        <w:pStyle w:val="211"/>
        <w:rPr>
          <w:rFonts w:hint="eastAsia" w:ascii="黑体" w:hAnsi="黑体" w:eastAsia="黑体" w:cs="黑体"/>
        </w:rPr>
      </w:pPr>
      <w:r>
        <w:rPr>
          <w:rFonts w:hint="eastAsia" w:ascii="黑体" w:hAnsi="黑体" w:eastAsia="黑体" w:cs="黑体"/>
        </w:rPr>
        <w:t>过程环境因素识别及对应环保措施</w:t>
      </w:r>
    </w:p>
    <w:p w14:paraId="4A93BD5D">
      <w:pPr>
        <w:pStyle w:val="212"/>
        <w:rPr>
          <w:rFonts w:hint="eastAsia" w:ascii="黑体" w:hAnsi="黑体" w:eastAsia="黑体" w:cs="黑体"/>
        </w:rPr>
      </w:pPr>
      <w:r>
        <w:rPr>
          <w:rFonts w:hint="eastAsia" w:ascii="黑体" w:hAnsi="黑体" w:eastAsia="黑体" w:cs="黑体"/>
        </w:rPr>
        <w:t>分装置排污节点分析</w:t>
      </w:r>
    </w:p>
    <w:p w14:paraId="5A947EBC">
      <w:pPr>
        <w:pStyle w:val="212"/>
        <w:numPr>
          <w:ilvl w:val="0"/>
          <w:numId w:val="0"/>
        </w:numPr>
        <w:rPr>
          <w:rFonts w:hint="eastAsia"/>
        </w:rPr>
      </w:pPr>
      <w:r>
        <w:rPr>
          <w:rFonts w:hint="eastAsia"/>
        </w:rPr>
        <w:t>在确定系统退料、吹扫流程、物料回收、环保设施开停工（车）次序等的基础上，识别说明污染物名称、主要来源，排放时间、排放去向、处理处置方式及环保措施情况。</w:t>
      </w:r>
    </w:p>
    <w:p w14:paraId="3091E92F">
      <w:pPr>
        <w:pStyle w:val="212"/>
        <w:rPr>
          <w:rFonts w:hint="eastAsia" w:ascii="黑体" w:hAnsi="黑体" w:eastAsia="黑体" w:cs="黑体"/>
        </w:rPr>
      </w:pPr>
      <w:r>
        <w:rPr>
          <w:rFonts w:hint="eastAsia" w:ascii="黑体" w:hAnsi="黑体" w:eastAsia="黑体" w:cs="黑体"/>
        </w:rPr>
        <w:t>环保措施详细说明</w:t>
      </w:r>
    </w:p>
    <w:p w14:paraId="4AB62A78">
      <w:pPr>
        <w:pStyle w:val="212"/>
        <w:numPr>
          <w:ilvl w:val="0"/>
          <w:numId w:val="0"/>
        </w:numPr>
        <w:rPr>
          <w:rFonts w:hint="eastAsia"/>
        </w:rPr>
      </w:pPr>
      <w:r>
        <w:rPr>
          <w:rFonts w:hint="eastAsia"/>
        </w:rPr>
        <w:t>应包括具体的退料接收设施的配置情况，蒸汽加热、冷凝冷却回收设备性能参数及运行参数情况，回收或火炬处置与排空操作的临界切换条件设置情况，排气净化处置设施配置及运行条件的设定情况等。</w:t>
      </w:r>
    </w:p>
    <w:p w14:paraId="4DB2C627">
      <w:pPr>
        <w:pStyle w:val="211"/>
        <w:rPr>
          <w:rFonts w:hint="eastAsia" w:ascii="黑体" w:hAnsi="黑体" w:eastAsia="黑体" w:cs="黑体"/>
        </w:rPr>
      </w:pPr>
      <w:r>
        <w:rPr>
          <w:rFonts w:hint="eastAsia" w:ascii="黑体" w:hAnsi="黑体" w:eastAsia="黑体" w:cs="黑体"/>
        </w:rPr>
        <w:t>过程环境监测计划</w:t>
      </w:r>
    </w:p>
    <w:p w14:paraId="7E4D5D5F">
      <w:pPr>
        <w:pStyle w:val="212"/>
        <w:rPr>
          <w:rFonts w:hint="eastAsia" w:ascii="黑体" w:hAnsi="黑体" w:eastAsia="黑体" w:cs="黑体"/>
        </w:rPr>
      </w:pPr>
      <w:r>
        <w:rPr>
          <w:rFonts w:hint="eastAsia" w:ascii="黑体" w:hAnsi="黑体" w:eastAsia="黑体" w:cs="黑体"/>
        </w:rPr>
        <w:t>有组织排放点（放空管等）的监测计划</w:t>
      </w:r>
    </w:p>
    <w:p w14:paraId="18DB1048">
      <w:pPr>
        <w:pStyle w:val="212"/>
        <w:numPr>
          <w:ilvl w:val="0"/>
          <w:numId w:val="0"/>
        </w:numPr>
        <w:rPr>
          <w:rFonts w:hint="eastAsia"/>
        </w:rPr>
      </w:pPr>
      <w:r>
        <w:rPr>
          <w:rFonts w:hint="eastAsia"/>
        </w:rPr>
        <w:t>详细说明有组织排放点（放空管等）的监测计划。</w:t>
      </w:r>
    </w:p>
    <w:p w14:paraId="7E26C62B">
      <w:pPr>
        <w:pStyle w:val="212"/>
        <w:rPr>
          <w:rFonts w:hint="eastAsia" w:ascii="黑体" w:hAnsi="黑体" w:eastAsia="黑体" w:cs="黑体"/>
        </w:rPr>
      </w:pPr>
      <w:r>
        <w:rPr>
          <w:rFonts w:hint="eastAsia" w:ascii="黑体" w:hAnsi="黑体" w:eastAsia="黑体" w:cs="黑体"/>
        </w:rPr>
        <w:t>无组织排放监测计划</w:t>
      </w:r>
    </w:p>
    <w:p w14:paraId="048F9B98">
      <w:pPr>
        <w:pStyle w:val="56"/>
        <w:ind w:firstLine="420"/>
        <w:rPr>
          <w:rFonts w:hint="eastAsia"/>
        </w:rPr>
      </w:pPr>
      <w:r>
        <w:rPr>
          <w:rFonts w:hint="eastAsia"/>
        </w:rPr>
        <w:t>详细说明无组织排放监测计划，包括环境监测点位（含废水废液的排放开口处）在区域平面图的位置，采用的监测方法和仪器，采样测试时间安排等。</w:t>
      </w:r>
    </w:p>
    <w:p w14:paraId="33AD985B">
      <w:pPr>
        <w:pStyle w:val="211"/>
        <w:rPr>
          <w:rFonts w:hint="eastAsia" w:ascii="黑体" w:hAnsi="黑体" w:eastAsia="黑体" w:cs="黑体"/>
        </w:rPr>
      </w:pPr>
      <w:r>
        <w:rPr>
          <w:rFonts w:hint="eastAsia" w:ascii="黑体" w:hAnsi="黑体" w:eastAsia="黑体" w:cs="黑体"/>
        </w:rPr>
        <w:t>附表</w:t>
      </w:r>
    </w:p>
    <w:p w14:paraId="057A0B92">
      <w:pPr>
        <w:pStyle w:val="56"/>
        <w:ind w:firstLine="420"/>
        <w:rPr>
          <w:rFonts w:hint="eastAsia" w:ascii="黑体" w:hAnsi="黑体" w:eastAsia="黑体" w:cs="黑体"/>
        </w:rPr>
        <w:sectPr>
          <w:pgSz w:w="11906" w:h="16838"/>
          <w:pgMar w:top="1928" w:right="1134" w:bottom="1134" w:left="1134" w:header="1418" w:footer="1134" w:gutter="284"/>
          <w:cols w:space="425" w:num="1"/>
          <w:formProt w:val="0"/>
          <w:docGrid w:type="lines" w:linePitch="312" w:charSpace="0"/>
        </w:sectPr>
      </w:pPr>
    </w:p>
    <w:p w14:paraId="104BC229">
      <w:pPr>
        <w:pStyle w:val="198"/>
        <w:rPr>
          <w:rFonts w:hint="eastAsia"/>
          <w:vanish w:val="0"/>
        </w:rPr>
      </w:pPr>
    </w:p>
    <w:p w14:paraId="70F69B76">
      <w:pPr>
        <w:pStyle w:val="199"/>
        <w:rPr>
          <w:rFonts w:hint="eastAsia"/>
          <w:vanish w:val="0"/>
        </w:rPr>
      </w:pPr>
    </w:p>
    <w:p w14:paraId="7877DF0F">
      <w:pPr>
        <w:pStyle w:val="76"/>
        <w:spacing w:after="156"/>
      </w:pPr>
      <w:r>
        <w:br w:type="textWrapping"/>
      </w:r>
      <w:bookmarkStart w:id="107" w:name="_Toc199505635"/>
      <w:bookmarkStart w:id="108" w:name="_Toc199505672"/>
      <w:r>
        <w:rPr>
          <w:rFonts w:hint="eastAsia"/>
        </w:rPr>
        <w:t>（资料性）</w:t>
      </w:r>
      <w:r>
        <w:br w:type="textWrapping"/>
      </w:r>
      <w:r>
        <w:rPr>
          <w:rFonts w:hint="eastAsia"/>
        </w:rPr>
        <w:t>石化化工企业装置开停工（车）和检维修 VOCs 管控信息表格样式</w:t>
      </w:r>
      <w:bookmarkEnd w:id="107"/>
      <w:bookmarkEnd w:id="108"/>
    </w:p>
    <w:p w14:paraId="3C18CE1B">
      <w:pPr>
        <w:pStyle w:val="56"/>
        <w:rPr>
          <w:rFonts w:hint="default" w:eastAsia="宋体"/>
          <w:lang w:val="en-US" w:eastAsia="zh-CN"/>
        </w:rPr>
      </w:pPr>
      <w:r>
        <w:t>石化化工企业装置开停工（车）和检维修 VOCs 管控信息</w:t>
      </w:r>
      <w:r>
        <w:rPr>
          <w:rFonts w:hint="eastAsia"/>
          <w:lang w:val="en-US" w:eastAsia="zh-CN"/>
        </w:rPr>
        <w:t>样式见表C.1。</w:t>
      </w:r>
    </w:p>
    <w:p w14:paraId="43DE2C0A">
      <w:pPr>
        <w:pStyle w:val="77"/>
        <w:spacing w:before="156" w:after="156"/>
      </w:pPr>
      <w:r>
        <w:t>石化化工企业装置开停工（车）和检维修 VOCs 管控信息表</w:t>
      </w:r>
    </w:p>
    <w:tbl>
      <w:tblPr>
        <w:tblStyle w:val="26"/>
        <w:tblW w:w="4996" w:type="pct"/>
        <w:tblInd w:w="0" w:type="dxa"/>
        <w:tblLayout w:type="autofit"/>
        <w:tblCellMar>
          <w:top w:w="0" w:type="dxa"/>
          <w:left w:w="0" w:type="dxa"/>
          <w:bottom w:w="0" w:type="dxa"/>
          <w:right w:w="0" w:type="dxa"/>
        </w:tblCellMar>
      </w:tblPr>
      <w:tblGrid>
        <w:gridCol w:w="496"/>
        <w:gridCol w:w="754"/>
        <w:gridCol w:w="775"/>
        <w:gridCol w:w="709"/>
        <w:gridCol w:w="713"/>
        <w:gridCol w:w="754"/>
        <w:gridCol w:w="765"/>
        <w:gridCol w:w="674"/>
        <w:gridCol w:w="713"/>
        <w:gridCol w:w="571"/>
        <w:gridCol w:w="569"/>
        <w:gridCol w:w="571"/>
        <w:gridCol w:w="571"/>
        <w:gridCol w:w="722"/>
      </w:tblGrid>
      <w:tr w14:paraId="6D8DE7B5">
        <w:tblPrEx>
          <w:tblCellMar>
            <w:top w:w="0" w:type="dxa"/>
            <w:left w:w="0" w:type="dxa"/>
            <w:bottom w:w="0" w:type="dxa"/>
            <w:right w:w="0" w:type="dxa"/>
          </w:tblCellMar>
        </w:tblPrEx>
        <w:trPr>
          <w:trHeight w:val="1159" w:hRule="exact"/>
        </w:trPr>
        <w:tc>
          <w:tcPr>
            <w:tcW w:w="265" w:type="pct"/>
            <w:vMerge w:val="restart"/>
            <w:tcBorders>
              <w:top w:val="single" w:color="000000" w:sz="4" w:space="0"/>
              <w:left w:val="single" w:color="000000" w:sz="4" w:space="0"/>
              <w:bottom w:val="single" w:color="000000" w:sz="4" w:space="0"/>
              <w:right w:val="single" w:color="000000" w:sz="4" w:space="0"/>
            </w:tcBorders>
            <w:vAlign w:val="center"/>
          </w:tcPr>
          <w:p w14:paraId="55CDA18F">
            <w:pPr>
              <w:pStyle w:val="56"/>
              <w:ind w:firstLine="0" w:firstLineChars="0"/>
              <w:rPr>
                <w:rFonts w:ascii="Times New Roman"/>
                <w:snapToGrid w:val="0"/>
                <w:sz w:val="18"/>
                <w:szCs w:val="18"/>
              </w:rPr>
            </w:pPr>
            <w:r>
              <w:rPr>
                <w:rFonts w:ascii="Times New Roman"/>
                <w:bCs/>
                <w:snapToGrid w:val="0"/>
                <w:sz w:val="18"/>
                <w:szCs w:val="18"/>
              </w:rPr>
              <w:t>装置</w:t>
            </w:r>
          </w:p>
          <w:p w14:paraId="4A1D652A">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名称</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3C4FFAD3">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工序</w:t>
            </w:r>
          </w:p>
          <w:p w14:paraId="24D19DE3">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过程</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1159E954">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起止</w:t>
            </w:r>
          </w:p>
          <w:p w14:paraId="0DB2F75A">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时间</w:t>
            </w: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4B1DA0AB">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VOCs 排放来源</w:t>
            </w: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5C62D085">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VOCs 物质种类</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21667EB1">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VOCs 排放形式</w:t>
            </w: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17F3B435">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预计持续</w:t>
            </w:r>
          </w:p>
          <w:p w14:paraId="2326DE4B">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时长</w:t>
            </w:r>
            <w:r>
              <w:rPr>
                <w:rFonts w:hint="eastAsia" w:ascii="Times New Roman" w:hAnsi="Times New Roman"/>
                <w:bCs/>
                <w:snapToGrid w:val="0"/>
                <w:sz w:val="18"/>
                <w:szCs w:val="18"/>
              </w:rPr>
              <w:t>（</w:t>
            </w:r>
            <w:r>
              <w:rPr>
                <w:rFonts w:ascii="Times New Roman" w:hAnsi="Times New Roman"/>
                <w:bCs/>
                <w:snapToGrid w:val="0"/>
                <w:sz w:val="18"/>
                <w:szCs w:val="18"/>
              </w:rPr>
              <w:t>h</w:t>
            </w:r>
            <w:r>
              <w:rPr>
                <w:rFonts w:hint="eastAsia" w:ascii="Times New Roman" w:hAnsi="Times New Roman"/>
                <w:bCs/>
                <w:snapToGrid w:val="0"/>
                <w:sz w:val="18"/>
                <w:szCs w:val="18"/>
              </w:rPr>
              <w:t>）</w:t>
            </w: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71E4C760">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物料回</w:t>
            </w:r>
          </w:p>
          <w:p w14:paraId="0965BE8E">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收方式</w:t>
            </w: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66475D60">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VOCs 控制措施</w:t>
            </w: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57750D5C">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监测</w:t>
            </w:r>
          </w:p>
          <w:p w14:paraId="15EA8707">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因子</w:t>
            </w: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15A95464">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监测</w:t>
            </w:r>
          </w:p>
          <w:p w14:paraId="16CD3CE0">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位置</w:t>
            </w: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63BE51DC">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监测</w:t>
            </w:r>
          </w:p>
          <w:p w14:paraId="7987C5EE">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频次</w:t>
            </w: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1EE49AF4">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监测</w:t>
            </w:r>
          </w:p>
          <w:p w14:paraId="059774BB">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方法</w:t>
            </w: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69836398">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备注</w:t>
            </w:r>
          </w:p>
        </w:tc>
      </w:tr>
      <w:tr w14:paraId="7E62347E">
        <w:tblPrEx>
          <w:tblCellMar>
            <w:top w:w="0" w:type="dxa"/>
            <w:left w:w="0" w:type="dxa"/>
            <w:bottom w:w="0" w:type="dxa"/>
            <w:right w:w="0" w:type="dxa"/>
          </w:tblCellMar>
        </w:tblPrEx>
        <w:trPr>
          <w:trHeight w:val="352" w:hRule="exact"/>
        </w:trPr>
        <w:tc>
          <w:tcPr>
            <w:tcW w:w="265" w:type="pct"/>
            <w:vMerge w:val="restart"/>
            <w:tcBorders>
              <w:top w:val="single" w:color="000000" w:sz="4" w:space="0"/>
              <w:left w:val="single" w:color="000000" w:sz="4" w:space="0"/>
              <w:bottom w:val="nil"/>
              <w:right w:val="single" w:color="000000" w:sz="4" w:space="0"/>
            </w:tcBorders>
            <w:vAlign w:val="center"/>
          </w:tcPr>
          <w:p w14:paraId="1A3CB158">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33A57469">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停车退料</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4C1D3821">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3D0E14C5">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4FB0AFF1">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70A61A9F">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1CC786D9">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7B5CB378">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5284AA0C">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29CEC0B5">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22ADC28F">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193B1FFD">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119B3316">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4A68D239">
            <w:pPr>
              <w:spacing w:line="240" w:lineRule="auto"/>
              <w:jc w:val="center"/>
              <w:rPr>
                <w:rFonts w:ascii="Times New Roman" w:hAnsi="Times New Roman"/>
                <w:snapToGrid w:val="0"/>
                <w:sz w:val="18"/>
                <w:szCs w:val="18"/>
              </w:rPr>
            </w:pPr>
          </w:p>
        </w:tc>
      </w:tr>
      <w:tr w14:paraId="51DD8B1C">
        <w:tblPrEx>
          <w:tblCellMar>
            <w:top w:w="0" w:type="dxa"/>
            <w:left w:w="0" w:type="dxa"/>
            <w:bottom w:w="0" w:type="dxa"/>
            <w:right w:w="0" w:type="dxa"/>
          </w:tblCellMar>
        </w:tblPrEx>
        <w:trPr>
          <w:trHeight w:val="355" w:hRule="exact"/>
        </w:trPr>
        <w:tc>
          <w:tcPr>
            <w:tcW w:w="265" w:type="pct"/>
            <w:vMerge w:val="continue"/>
            <w:tcBorders>
              <w:top w:val="single" w:color="000000" w:sz="4" w:space="0"/>
              <w:left w:val="single" w:color="000000" w:sz="4" w:space="0"/>
              <w:bottom w:val="nil"/>
              <w:right w:val="single" w:color="000000" w:sz="4" w:space="0"/>
            </w:tcBorders>
            <w:vAlign w:val="center"/>
          </w:tcPr>
          <w:p w14:paraId="7AD3ED8D">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6ACF98A2">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设备清洗</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431A8311">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1CD63F9A">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4855E766">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4DC98F6C">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1A2A10B7">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416E782B">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7E9D9BB5">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5DBBE0C5">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496B2528">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608A9B14">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745A509B">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53C16743">
            <w:pPr>
              <w:spacing w:line="240" w:lineRule="auto"/>
              <w:jc w:val="center"/>
              <w:rPr>
                <w:rFonts w:ascii="Times New Roman" w:hAnsi="Times New Roman"/>
                <w:snapToGrid w:val="0"/>
                <w:sz w:val="18"/>
                <w:szCs w:val="18"/>
              </w:rPr>
            </w:pPr>
          </w:p>
        </w:tc>
      </w:tr>
      <w:tr w14:paraId="150353AF">
        <w:tblPrEx>
          <w:tblCellMar>
            <w:top w:w="0" w:type="dxa"/>
            <w:left w:w="0" w:type="dxa"/>
            <w:bottom w:w="0" w:type="dxa"/>
            <w:right w:w="0" w:type="dxa"/>
          </w:tblCellMar>
        </w:tblPrEx>
        <w:trPr>
          <w:trHeight w:val="355" w:hRule="exact"/>
        </w:trPr>
        <w:tc>
          <w:tcPr>
            <w:tcW w:w="265" w:type="pct"/>
            <w:vMerge w:val="continue"/>
            <w:tcBorders>
              <w:top w:val="single" w:color="000000" w:sz="4" w:space="0"/>
              <w:left w:val="single" w:color="000000" w:sz="4" w:space="0"/>
              <w:bottom w:val="nil"/>
              <w:right w:val="single" w:color="000000" w:sz="4" w:space="0"/>
            </w:tcBorders>
            <w:vAlign w:val="center"/>
          </w:tcPr>
          <w:p w14:paraId="36ACBFFE">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2600F805">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蒸煮吹扫</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45BB904D">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0D865CE0">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32B52B5C">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1C4FED94">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51D97B7D">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7EADBB43">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371F1214">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5A926BAC">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689A4BA0">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724461F1">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660E44DB">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0FE1D102">
            <w:pPr>
              <w:spacing w:line="240" w:lineRule="auto"/>
              <w:jc w:val="center"/>
              <w:rPr>
                <w:rFonts w:ascii="Times New Roman" w:hAnsi="Times New Roman"/>
                <w:snapToGrid w:val="0"/>
                <w:sz w:val="18"/>
                <w:szCs w:val="18"/>
              </w:rPr>
            </w:pPr>
          </w:p>
        </w:tc>
      </w:tr>
      <w:tr w14:paraId="4C87745F">
        <w:tblPrEx>
          <w:tblCellMar>
            <w:top w:w="0" w:type="dxa"/>
            <w:left w:w="0" w:type="dxa"/>
            <w:bottom w:w="0" w:type="dxa"/>
            <w:right w:w="0" w:type="dxa"/>
          </w:tblCellMar>
        </w:tblPrEx>
        <w:trPr>
          <w:trHeight w:val="355" w:hRule="exact"/>
        </w:trPr>
        <w:tc>
          <w:tcPr>
            <w:tcW w:w="265" w:type="pct"/>
            <w:vMerge w:val="continue"/>
            <w:tcBorders>
              <w:top w:val="single" w:color="000000" w:sz="4" w:space="0"/>
              <w:left w:val="single" w:color="000000" w:sz="4" w:space="0"/>
              <w:bottom w:val="nil"/>
              <w:right w:val="single" w:color="000000" w:sz="4" w:space="0"/>
            </w:tcBorders>
            <w:vAlign w:val="center"/>
          </w:tcPr>
          <w:p w14:paraId="0310C72C">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7BF70070">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检修维护</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62CF2E2E">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41389942">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1C571D29">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3EA7B25D">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6F025575">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04B338B0">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3410A940">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0464EA04">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470AE4B6">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1BBDE10F">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71C67A4B">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230FF11A">
            <w:pPr>
              <w:spacing w:line="240" w:lineRule="auto"/>
              <w:jc w:val="center"/>
              <w:rPr>
                <w:rFonts w:ascii="Times New Roman" w:hAnsi="Times New Roman"/>
                <w:snapToGrid w:val="0"/>
                <w:sz w:val="18"/>
                <w:szCs w:val="18"/>
              </w:rPr>
            </w:pPr>
          </w:p>
        </w:tc>
      </w:tr>
      <w:tr w14:paraId="19E0C927">
        <w:tblPrEx>
          <w:tblCellMar>
            <w:top w:w="0" w:type="dxa"/>
            <w:left w:w="0" w:type="dxa"/>
            <w:bottom w:w="0" w:type="dxa"/>
            <w:right w:w="0" w:type="dxa"/>
          </w:tblCellMar>
        </w:tblPrEx>
        <w:trPr>
          <w:trHeight w:val="355" w:hRule="exact"/>
        </w:trPr>
        <w:tc>
          <w:tcPr>
            <w:tcW w:w="265" w:type="pct"/>
            <w:vMerge w:val="continue"/>
            <w:tcBorders>
              <w:top w:val="single" w:color="000000" w:sz="4" w:space="0"/>
              <w:left w:val="single" w:color="000000" w:sz="4" w:space="0"/>
              <w:bottom w:val="nil"/>
              <w:right w:val="single" w:color="000000" w:sz="4" w:space="0"/>
            </w:tcBorders>
            <w:vAlign w:val="center"/>
          </w:tcPr>
          <w:p w14:paraId="23A7D96D">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39139CA7">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开车进料</w:t>
            </w:r>
          </w:p>
        </w:tc>
        <w:tc>
          <w:tcPr>
            <w:tcW w:w="414" w:type="pct"/>
            <w:vMerge w:val="restart"/>
            <w:tcBorders>
              <w:top w:val="single" w:color="000000" w:sz="4" w:space="0"/>
              <w:left w:val="single" w:color="000000" w:sz="4" w:space="0"/>
              <w:bottom w:val="single" w:color="000000" w:sz="4" w:space="0"/>
              <w:right w:val="single" w:color="000000" w:sz="4" w:space="0"/>
            </w:tcBorders>
            <w:vAlign w:val="center"/>
          </w:tcPr>
          <w:p w14:paraId="0F6CC8A2">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000000" w:sz="4" w:space="0"/>
              <w:right w:val="single" w:color="000000" w:sz="4" w:space="0"/>
            </w:tcBorders>
            <w:vAlign w:val="center"/>
          </w:tcPr>
          <w:p w14:paraId="399A00CF">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506A164E">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000000" w:sz="4" w:space="0"/>
              <w:right w:val="single" w:color="000000" w:sz="4" w:space="0"/>
            </w:tcBorders>
            <w:vAlign w:val="center"/>
          </w:tcPr>
          <w:p w14:paraId="7B3E05A3">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vAlign w:val="center"/>
          </w:tcPr>
          <w:p w14:paraId="0C4385D6">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000000" w:sz="4" w:space="0"/>
              <w:right w:val="single" w:color="000000" w:sz="4" w:space="0"/>
            </w:tcBorders>
            <w:vAlign w:val="center"/>
          </w:tcPr>
          <w:p w14:paraId="6D57C57E">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000000" w:sz="4" w:space="0"/>
              <w:right w:val="single" w:color="000000" w:sz="4" w:space="0"/>
            </w:tcBorders>
            <w:vAlign w:val="center"/>
          </w:tcPr>
          <w:p w14:paraId="44140C4E">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6E6BA33D">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14:paraId="6F52C18A">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42798B77">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14:paraId="25DF8270">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000000" w:sz="4" w:space="0"/>
              <w:right w:val="single" w:color="000000" w:sz="4" w:space="0"/>
            </w:tcBorders>
            <w:vAlign w:val="center"/>
          </w:tcPr>
          <w:p w14:paraId="6077F3A7">
            <w:pPr>
              <w:spacing w:line="240" w:lineRule="auto"/>
              <w:jc w:val="center"/>
              <w:rPr>
                <w:rFonts w:ascii="Times New Roman" w:hAnsi="Times New Roman"/>
                <w:snapToGrid w:val="0"/>
                <w:sz w:val="18"/>
                <w:szCs w:val="18"/>
              </w:rPr>
            </w:pPr>
          </w:p>
        </w:tc>
      </w:tr>
      <w:tr w14:paraId="0C5AD935">
        <w:tblPrEx>
          <w:tblCellMar>
            <w:top w:w="0" w:type="dxa"/>
            <w:left w:w="0" w:type="dxa"/>
            <w:bottom w:w="0" w:type="dxa"/>
            <w:right w:w="0" w:type="dxa"/>
          </w:tblCellMar>
        </w:tblPrEx>
        <w:trPr>
          <w:trHeight w:val="264" w:hRule="exact"/>
        </w:trPr>
        <w:tc>
          <w:tcPr>
            <w:tcW w:w="265" w:type="pct"/>
            <w:vMerge w:val="continue"/>
            <w:tcBorders>
              <w:top w:val="single" w:color="000000" w:sz="4" w:space="0"/>
              <w:left w:val="single" w:color="000000" w:sz="4" w:space="0"/>
              <w:bottom w:val="single" w:color="auto" w:sz="4" w:space="0"/>
              <w:right w:val="single" w:color="000000" w:sz="4" w:space="0"/>
            </w:tcBorders>
            <w:vAlign w:val="center"/>
          </w:tcPr>
          <w:p w14:paraId="0D877771">
            <w:pPr>
              <w:autoSpaceDE w:val="0"/>
              <w:autoSpaceDN w:val="0"/>
              <w:spacing w:line="240" w:lineRule="auto"/>
              <w:jc w:val="center"/>
              <w:rPr>
                <w:rFonts w:ascii="Times New Roman" w:hAnsi="Times New Roman"/>
                <w:snapToGrid w:val="0"/>
                <w:sz w:val="18"/>
                <w:szCs w:val="18"/>
              </w:rPr>
            </w:pPr>
            <w:r>
              <w:rPr>
                <w:rFonts w:ascii="Times New Roman" w:hAnsi="Times New Roman"/>
                <w:bCs/>
                <w:snapToGrid w:val="0"/>
                <w:sz w:val="18"/>
                <w:szCs w:val="18"/>
              </w:rPr>
              <w:t>XX</w:t>
            </w:r>
          </w:p>
        </w:tc>
        <w:tc>
          <w:tcPr>
            <w:tcW w:w="403" w:type="pct"/>
            <w:vMerge w:val="restart"/>
            <w:tcBorders>
              <w:top w:val="single" w:color="000000" w:sz="4" w:space="0"/>
              <w:left w:val="single" w:color="000000" w:sz="4" w:space="0"/>
              <w:bottom w:val="single" w:color="auto" w:sz="4" w:space="0"/>
              <w:right w:val="single" w:color="000000" w:sz="4" w:space="0"/>
            </w:tcBorders>
            <w:vAlign w:val="center"/>
          </w:tcPr>
          <w:p w14:paraId="1D31C043">
            <w:pPr>
              <w:autoSpaceDE w:val="0"/>
              <w:autoSpaceDN w:val="0"/>
              <w:spacing w:line="240" w:lineRule="auto"/>
              <w:jc w:val="center"/>
              <w:rPr>
                <w:rFonts w:ascii="Times New Roman" w:hAnsi="Times New Roman"/>
                <w:snapToGrid w:val="0"/>
                <w:sz w:val="18"/>
                <w:szCs w:val="18"/>
              </w:rPr>
            </w:pPr>
            <w:r>
              <w:rPr>
                <w:rFonts w:ascii="Times New Roman" w:hAnsi="Times New Roman"/>
                <w:b/>
                <w:bCs/>
                <w:snapToGrid w:val="0"/>
                <w:sz w:val="18"/>
                <w:szCs w:val="18"/>
              </w:rPr>
              <w:t>.....</w:t>
            </w:r>
          </w:p>
        </w:tc>
        <w:tc>
          <w:tcPr>
            <w:tcW w:w="414" w:type="pct"/>
            <w:vMerge w:val="restart"/>
            <w:tcBorders>
              <w:top w:val="single" w:color="000000" w:sz="4" w:space="0"/>
              <w:left w:val="single" w:color="000000" w:sz="4" w:space="0"/>
              <w:bottom w:val="single" w:color="auto" w:sz="4" w:space="0"/>
              <w:right w:val="single" w:color="000000" w:sz="4" w:space="0"/>
            </w:tcBorders>
            <w:vAlign w:val="center"/>
          </w:tcPr>
          <w:p w14:paraId="29411037">
            <w:pPr>
              <w:spacing w:line="240" w:lineRule="auto"/>
              <w:jc w:val="center"/>
              <w:rPr>
                <w:rFonts w:ascii="Times New Roman" w:hAnsi="Times New Roman"/>
                <w:snapToGrid w:val="0"/>
                <w:sz w:val="18"/>
                <w:szCs w:val="18"/>
              </w:rPr>
            </w:pPr>
          </w:p>
        </w:tc>
        <w:tc>
          <w:tcPr>
            <w:tcW w:w="379" w:type="pct"/>
            <w:vMerge w:val="restart"/>
            <w:tcBorders>
              <w:top w:val="single" w:color="000000" w:sz="4" w:space="0"/>
              <w:left w:val="single" w:color="000000" w:sz="4" w:space="0"/>
              <w:bottom w:val="single" w:color="auto" w:sz="4" w:space="0"/>
              <w:right w:val="single" w:color="000000" w:sz="4" w:space="0"/>
            </w:tcBorders>
            <w:vAlign w:val="center"/>
          </w:tcPr>
          <w:p w14:paraId="44C138B9">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auto" w:sz="4" w:space="0"/>
              <w:right w:val="single" w:color="000000" w:sz="4" w:space="0"/>
            </w:tcBorders>
            <w:vAlign w:val="center"/>
          </w:tcPr>
          <w:p w14:paraId="4EF3C2BE">
            <w:pPr>
              <w:spacing w:line="240" w:lineRule="auto"/>
              <w:jc w:val="center"/>
              <w:rPr>
                <w:rFonts w:ascii="Times New Roman" w:hAnsi="Times New Roman"/>
                <w:snapToGrid w:val="0"/>
                <w:sz w:val="18"/>
                <w:szCs w:val="18"/>
              </w:rPr>
            </w:pPr>
          </w:p>
        </w:tc>
        <w:tc>
          <w:tcPr>
            <w:tcW w:w="403" w:type="pct"/>
            <w:vMerge w:val="restart"/>
            <w:tcBorders>
              <w:top w:val="single" w:color="000000" w:sz="4" w:space="0"/>
              <w:left w:val="single" w:color="000000" w:sz="4" w:space="0"/>
              <w:bottom w:val="single" w:color="auto" w:sz="4" w:space="0"/>
              <w:right w:val="single" w:color="000000" w:sz="4" w:space="0"/>
            </w:tcBorders>
            <w:vAlign w:val="center"/>
          </w:tcPr>
          <w:p w14:paraId="554BDE41">
            <w:pPr>
              <w:spacing w:line="240" w:lineRule="auto"/>
              <w:jc w:val="center"/>
              <w:rPr>
                <w:rFonts w:ascii="Times New Roman" w:hAnsi="Times New Roman"/>
                <w:snapToGrid w:val="0"/>
                <w:sz w:val="18"/>
                <w:szCs w:val="18"/>
              </w:rPr>
            </w:pPr>
          </w:p>
        </w:tc>
        <w:tc>
          <w:tcPr>
            <w:tcW w:w="409" w:type="pct"/>
            <w:vMerge w:val="restart"/>
            <w:tcBorders>
              <w:top w:val="single" w:color="000000" w:sz="4" w:space="0"/>
              <w:left w:val="single" w:color="000000" w:sz="4" w:space="0"/>
              <w:bottom w:val="single" w:color="auto" w:sz="4" w:space="0"/>
              <w:right w:val="single" w:color="000000" w:sz="4" w:space="0"/>
            </w:tcBorders>
            <w:vAlign w:val="center"/>
          </w:tcPr>
          <w:p w14:paraId="5F3F49E9">
            <w:pPr>
              <w:spacing w:line="240" w:lineRule="auto"/>
              <w:jc w:val="center"/>
              <w:rPr>
                <w:rFonts w:ascii="Times New Roman" w:hAnsi="Times New Roman"/>
                <w:snapToGrid w:val="0"/>
                <w:sz w:val="18"/>
                <w:szCs w:val="18"/>
              </w:rPr>
            </w:pPr>
          </w:p>
        </w:tc>
        <w:tc>
          <w:tcPr>
            <w:tcW w:w="360" w:type="pct"/>
            <w:vMerge w:val="restart"/>
            <w:tcBorders>
              <w:top w:val="single" w:color="000000" w:sz="4" w:space="0"/>
              <w:left w:val="single" w:color="000000" w:sz="4" w:space="0"/>
              <w:bottom w:val="single" w:color="auto" w:sz="4" w:space="0"/>
              <w:right w:val="single" w:color="000000" w:sz="4" w:space="0"/>
            </w:tcBorders>
            <w:vAlign w:val="center"/>
          </w:tcPr>
          <w:p w14:paraId="476658C3">
            <w:pPr>
              <w:spacing w:line="240" w:lineRule="auto"/>
              <w:jc w:val="center"/>
              <w:rPr>
                <w:rFonts w:ascii="Times New Roman" w:hAnsi="Times New Roman"/>
                <w:snapToGrid w:val="0"/>
                <w:sz w:val="18"/>
                <w:szCs w:val="18"/>
              </w:rPr>
            </w:pPr>
          </w:p>
        </w:tc>
        <w:tc>
          <w:tcPr>
            <w:tcW w:w="381" w:type="pct"/>
            <w:vMerge w:val="restart"/>
            <w:tcBorders>
              <w:top w:val="single" w:color="000000" w:sz="4" w:space="0"/>
              <w:left w:val="single" w:color="000000" w:sz="4" w:space="0"/>
              <w:bottom w:val="single" w:color="auto" w:sz="4" w:space="0"/>
              <w:right w:val="single" w:color="000000" w:sz="4" w:space="0"/>
            </w:tcBorders>
            <w:vAlign w:val="center"/>
          </w:tcPr>
          <w:p w14:paraId="526804C2">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auto" w:sz="4" w:space="0"/>
              <w:right w:val="single" w:color="000000" w:sz="4" w:space="0"/>
            </w:tcBorders>
            <w:vAlign w:val="center"/>
          </w:tcPr>
          <w:p w14:paraId="4BD82209">
            <w:pPr>
              <w:spacing w:line="240" w:lineRule="auto"/>
              <w:jc w:val="center"/>
              <w:rPr>
                <w:rFonts w:ascii="Times New Roman" w:hAnsi="Times New Roman"/>
                <w:snapToGrid w:val="0"/>
                <w:sz w:val="18"/>
                <w:szCs w:val="18"/>
              </w:rPr>
            </w:pPr>
          </w:p>
        </w:tc>
        <w:tc>
          <w:tcPr>
            <w:tcW w:w="304" w:type="pct"/>
            <w:vMerge w:val="restart"/>
            <w:tcBorders>
              <w:top w:val="single" w:color="000000" w:sz="4" w:space="0"/>
              <w:left w:val="single" w:color="000000" w:sz="4" w:space="0"/>
              <w:bottom w:val="single" w:color="auto" w:sz="4" w:space="0"/>
              <w:right w:val="single" w:color="000000" w:sz="4" w:space="0"/>
            </w:tcBorders>
            <w:vAlign w:val="center"/>
          </w:tcPr>
          <w:p w14:paraId="69889468">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auto" w:sz="4" w:space="0"/>
              <w:right w:val="single" w:color="000000" w:sz="4" w:space="0"/>
            </w:tcBorders>
            <w:vAlign w:val="center"/>
          </w:tcPr>
          <w:p w14:paraId="1A8164C6">
            <w:pPr>
              <w:spacing w:line="240" w:lineRule="auto"/>
              <w:jc w:val="center"/>
              <w:rPr>
                <w:rFonts w:ascii="Times New Roman" w:hAnsi="Times New Roman"/>
                <w:snapToGrid w:val="0"/>
                <w:sz w:val="18"/>
                <w:szCs w:val="18"/>
              </w:rPr>
            </w:pPr>
          </w:p>
        </w:tc>
        <w:tc>
          <w:tcPr>
            <w:tcW w:w="305" w:type="pct"/>
            <w:vMerge w:val="restart"/>
            <w:tcBorders>
              <w:top w:val="single" w:color="000000" w:sz="4" w:space="0"/>
              <w:left w:val="single" w:color="000000" w:sz="4" w:space="0"/>
              <w:bottom w:val="single" w:color="auto" w:sz="4" w:space="0"/>
              <w:right w:val="single" w:color="000000" w:sz="4" w:space="0"/>
            </w:tcBorders>
            <w:vAlign w:val="center"/>
          </w:tcPr>
          <w:p w14:paraId="349B2BBC">
            <w:pPr>
              <w:spacing w:line="240" w:lineRule="auto"/>
              <w:jc w:val="center"/>
              <w:rPr>
                <w:rFonts w:ascii="Times New Roman" w:hAnsi="Times New Roman"/>
                <w:snapToGrid w:val="0"/>
                <w:sz w:val="18"/>
                <w:szCs w:val="18"/>
              </w:rPr>
            </w:pPr>
          </w:p>
        </w:tc>
        <w:tc>
          <w:tcPr>
            <w:tcW w:w="386" w:type="pct"/>
            <w:vMerge w:val="restart"/>
            <w:tcBorders>
              <w:top w:val="single" w:color="000000" w:sz="4" w:space="0"/>
              <w:left w:val="single" w:color="000000" w:sz="4" w:space="0"/>
              <w:bottom w:val="single" w:color="auto" w:sz="4" w:space="0"/>
              <w:right w:val="single" w:color="000000" w:sz="4" w:space="0"/>
            </w:tcBorders>
            <w:vAlign w:val="center"/>
          </w:tcPr>
          <w:p w14:paraId="08EC9008">
            <w:pPr>
              <w:spacing w:line="240" w:lineRule="auto"/>
              <w:jc w:val="center"/>
              <w:rPr>
                <w:rFonts w:ascii="Times New Roman" w:hAnsi="Times New Roman"/>
                <w:snapToGrid w:val="0"/>
                <w:sz w:val="18"/>
                <w:szCs w:val="18"/>
              </w:rPr>
            </w:pPr>
          </w:p>
        </w:tc>
      </w:tr>
      <w:tr w14:paraId="5DE6B3D0">
        <w:tblPrEx>
          <w:tblCellMar>
            <w:top w:w="0" w:type="dxa"/>
            <w:left w:w="0" w:type="dxa"/>
            <w:bottom w:w="0" w:type="dxa"/>
            <w:right w:w="0" w:type="dxa"/>
          </w:tblCellMar>
        </w:tblPrEx>
        <w:trPr>
          <w:trHeight w:val="3334" w:hRule="exact"/>
        </w:trPr>
        <w:tc>
          <w:tcPr>
            <w:tcW w:w="5000" w:type="pct"/>
            <w:gridSpan w:val="14"/>
            <w:tcBorders>
              <w:top w:val="single" w:color="auto" w:sz="4" w:space="0"/>
              <w:left w:val="single" w:color="auto" w:sz="4" w:space="0"/>
              <w:bottom w:val="single" w:color="auto" w:sz="4" w:space="0"/>
              <w:right w:val="single" w:color="auto" w:sz="4" w:space="0"/>
            </w:tcBorders>
            <w:vAlign w:val="center"/>
          </w:tcPr>
          <w:p w14:paraId="01672194">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w:t>
            </w:r>
            <w:r>
              <w:rPr>
                <w:rFonts w:ascii="Times New Roman" w:hAnsi="Times New Roman"/>
                <w:bCs/>
                <w:snapToGrid w:val="0"/>
                <w:sz w:val="18"/>
                <w:szCs w:val="18"/>
              </w:rPr>
              <w:t>1</w:t>
            </w:r>
            <w:r>
              <w:rPr>
                <w:rFonts w:hint="eastAsia" w:ascii="Times New Roman" w:hAnsi="Times New Roman"/>
                <w:bCs/>
                <w:snapToGrid w:val="0"/>
                <w:sz w:val="18"/>
                <w:szCs w:val="18"/>
                <w:lang w:eastAsia="zh-CN"/>
              </w:rPr>
              <w:t>：</w:t>
            </w:r>
            <w:r>
              <w:rPr>
                <w:rFonts w:hint="eastAsia" w:ascii="Times New Roman" w:hAnsi="Times New Roman"/>
                <w:bCs/>
                <w:snapToGrid w:val="0"/>
                <w:sz w:val="18"/>
                <w:szCs w:val="18"/>
                <w:lang w:val="en-US" w:eastAsia="zh-CN"/>
              </w:rPr>
              <w:t xml:space="preserve"> </w:t>
            </w:r>
            <w:r>
              <w:rPr>
                <w:rFonts w:ascii="Times New Roman" w:hAnsi="Times New Roman"/>
                <w:bCs/>
                <w:snapToGrid w:val="0"/>
                <w:sz w:val="18"/>
                <w:szCs w:val="18"/>
              </w:rPr>
              <w:t>工序过程根据实际情况填写，包括但不限于示例内容；</w:t>
            </w:r>
          </w:p>
          <w:p w14:paraId="66081975">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注2</w:t>
            </w:r>
            <w:r>
              <w:rPr>
                <w:rFonts w:hint="eastAsia" w:ascii="Times New Roman" w:hAnsi="Times New Roman"/>
                <w:bCs/>
                <w:snapToGrid w:val="0"/>
                <w:sz w:val="18"/>
                <w:szCs w:val="18"/>
                <w:lang w:eastAsia="zh-CN"/>
              </w:rPr>
              <w:t>：</w:t>
            </w:r>
            <w:r>
              <w:rPr>
                <w:rFonts w:ascii="Times New Roman" w:hAnsi="Times New Roman"/>
                <w:bCs/>
                <w:snapToGrid w:val="0"/>
                <w:sz w:val="18"/>
                <w:szCs w:val="18"/>
              </w:rPr>
              <w:t>起止时间填写预计的开始与结束日期；</w:t>
            </w:r>
          </w:p>
          <w:p w14:paraId="467CFC4E">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注3</w:t>
            </w:r>
            <w:r>
              <w:rPr>
                <w:rFonts w:hint="eastAsia" w:ascii="Times New Roman" w:hAnsi="Times New Roman"/>
                <w:bCs/>
                <w:snapToGrid w:val="0"/>
                <w:sz w:val="18"/>
                <w:szCs w:val="18"/>
                <w:lang w:eastAsia="zh-CN"/>
              </w:rPr>
              <w:t>：</w:t>
            </w:r>
            <w:r>
              <w:rPr>
                <w:rFonts w:ascii="Times New Roman" w:hAnsi="Times New Roman"/>
                <w:bCs/>
                <w:snapToGrid w:val="0"/>
                <w:sz w:val="18"/>
                <w:szCs w:val="18"/>
              </w:rPr>
              <w:t>VOCs 排放来源填写工序过程产生 VOCs 的具体原因或节点；</w:t>
            </w:r>
          </w:p>
          <w:p w14:paraId="3E7CA597">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注4</w:t>
            </w:r>
            <w:r>
              <w:rPr>
                <w:rFonts w:hint="eastAsia" w:ascii="Times New Roman" w:hAnsi="Times New Roman"/>
                <w:bCs/>
                <w:snapToGrid w:val="0"/>
                <w:sz w:val="18"/>
                <w:szCs w:val="18"/>
                <w:lang w:eastAsia="zh-CN"/>
              </w:rPr>
              <w:t>：</w:t>
            </w:r>
            <w:r>
              <w:rPr>
                <w:rFonts w:ascii="Times New Roman" w:hAnsi="Times New Roman"/>
                <w:bCs/>
                <w:snapToGrid w:val="0"/>
                <w:sz w:val="18"/>
                <w:szCs w:val="18"/>
              </w:rPr>
              <w:t>VOCs 物质种类填写排放的主要 VOCs 物质的名称或种类；</w:t>
            </w:r>
          </w:p>
          <w:p w14:paraId="4C551FFC">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注5</w:t>
            </w:r>
            <w:r>
              <w:rPr>
                <w:rFonts w:hint="eastAsia" w:ascii="Times New Roman" w:hAnsi="Times New Roman"/>
                <w:bCs/>
                <w:snapToGrid w:val="0"/>
                <w:sz w:val="18"/>
                <w:szCs w:val="18"/>
                <w:lang w:eastAsia="zh-CN"/>
              </w:rPr>
              <w:t>：</w:t>
            </w:r>
            <w:r>
              <w:rPr>
                <w:rFonts w:ascii="Times New Roman" w:hAnsi="Times New Roman"/>
                <w:bCs/>
                <w:snapToGrid w:val="0"/>
                <w:sz w:val="18"/>
                <w:szCs w:val="18"/>
              </w:rPr>
              <w:t>VOCs 排放形式根据实际情况填写有组织、无组织或者二者均有；</w:t>
            </w:r>
          </w:p>
          <w:p w14:paraId="4B8BCF69">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注6</w:t>
            </w:r>
            <w:r>
              <w:rPr>
                <w:rFonts w:hint="eastAsia" w:ascii="Times New Roman" w:hAnsi="Times New Roman"/>
                <w:bCs/>
                <w:snapToGrid w:val="0"/>
                <w:sz w:val="18"/>
                <w:szCs w:val="18"/>
                <w:lang w:eastAsia="zh-CN"/>
              </w:rPr>
              <w:t>：</w:t>
            </w:r>
            <w:r>
              <w:rPr>
                <w:rFonts w:ascii="Times New Roman" w:hAnsi="Times New Roman"/>
                <w:bCs/>
                <w:snapToGrid w:val="0"/>
                <w:sz w:val="18"/>
                <w:szCs w:val="18"/>
              </w:rPr>
              <w:t>物料回收方式如有请填写具体方式，如无则填写无；</w:t>
            </w:r>
          </w:p>
          <w:p w14:paraId="40DB15F3">
            <w:pPr>
              <w:autoSpaceDE w:val="0"/>
              <w:autoSpaceDN w:val="0"/>
              <w:spacing w:line="240" w:lineRule="auto"/>
              <w:ind w:firstLine="180" w:firstLineChars="100"/>
              <w:jc w:val="left"/>
              <w:rPr>
                <w:rFonts w:ascii="Times New Roman" w:hAnsi="Times New Roman"/>
                <w:snapToGrid w:val="0"/>
                <w:sz w:val="18"/>
                <w:szCs w:val="18"/>
              </w:rPr>
            </w:pPr>
            <w:r>
              <w:rPr>
                <w:rFonts w:hint="eastAsia" w:ascii="Times New Roman" w:hAnsi="Times New Roman"/>
                <w:bCs/>
                <w:snapToGrid w:val="0"/>
                <w:sz w:val="18"/>
                <w:szCs w:val="18"/>
                <w:lang w:val="en-US" w:eastAsia="zh-CN"/>
              </w:rPr>
              <w:t>注7</w:t>
            </w:r>
            <w:r>
              <w:rPr>
                <w:rFonts w:hint="eastAsia" w:ascii="Times New Roman" w:hAnsi="Times New Roman"/>
                <w:bCs/>
                <w:snapToGrid w:val="0"/>
                <w:sz w:val="18"/>
                <w:szCs w:val="18"/>
                <w:lang w:eastAsia="zh-CN"/>
              </w:rPr>
              <w:t>：</w:t>
            </w:r>
            <w:r>
              <w:rPr>
                <w:rFonts w:ascii="Times New Roman" w:hAnsi="Times New Roman"/>
                <w:bCs/>
                <w:snapToGrid w:val="0"/>
                <w:sz w:val="18"/>
                <w:szCs w:val="18"/>
              </w:rPr>
              <w:t>监测方法填写具体的监测分析方法，比如在线监测、气袋采样分析、便携式 FID 监测等。</w:t>
            </w:r>
          </w:p>
        </w:tc>
      </w:tr>
      <w:bookmarkEnd w:id="102"/>
    </w:tbl>
    <w:p w14:paraId="0E7C378D">
      <w:pPr>
        <w:pStyle w:val="56"/>
        <w:ind w:firstLine="0" w:firstLineChars="0"/>
        <w:jc w:val="center"/>
        <w:rPr>
          <w:rFonts w:hint="eastAsia"/>
        </w:rPr>
      </w:pPr>
      <w:bookmarkStart w:id="109" w:name="BookMark8"/>
      <w:r>
        <w:rPr>
          <w:rFonts w:hint="eastAsia"/>
        </w:rPr>
        <w:drawing>
          <wp:inline distT="0" distB="0" distL="0" distR="0">
            <wp:extent cx="1485900" cy="317500"/>
            <wp:effectExtent l="0" t="0" r="0" b="6350"/>
            <wp:docPr id="709823536" name="图片 1"/>
            <wp:cNvGraphicFramePr/>
            <a:graphic xmlns:a="http://schemas.openxmlformats.org/drawingml/2006/main">
              <a:graphicData uri="http://schemas.openxmlformats.org/drawingml/2006/picture">
                <pic:pic xmlns:pic="http://schemas.openxmlformats.org/drawingml/2006/picture">
                  <pic:nvPicPr>
                    <pic:cNvPr id="709823536"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3A3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E4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36E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429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83D2">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824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2A6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084C">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A54D">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7b9IxhhDLH6zX0+Yo/K3faxwmN+yL3VgRvv67WDQCoHJ17DjzZJ7xochrrvgEUel4LqeolMFf+k7TD4UwyvBrg==" w:salt="UU2VLWVMfIvgcTBxlcUVi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01AC"/>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D8C"/>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858"/>
    <w:rsid w:val="003331E4"/>
    <w:rsid w:val="003359AA"/>
    <w:rsid w:val="00336C64"/>
    <w:rsid w:val="00337162"/>
    <w:rsid w:val="0034194F"/>
    <w:rsid w:val="00344605"/>
    <w:rsid w:val="003474AA"/>
    <w:rsid w:val="00350D1D"/>
    <w:rsid w:val="00352C83"/>
    <w:rsid w:val="003601A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9F9"/>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581"/>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D35"/>
    <w:rsid w:val="00523F95"/>
    <w:rsid w:val="00524D65"/>
    <w:rsid w:val="00525B16"/>
    <w:rsid w:val="00531DF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19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5D4"/>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1F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8D4"/>
    <w:rsid w:val="00840617"/>
    <w:rsid w:val="00840F84"/>
    <w:rsid w:val="00842A47"/>
    <w:rsid w:val="00843C13"/>
    <w:rsid w:val="008454F8"/>
    <w:rsid w:val="0085173A"/>
    <w:rsid w:val="00856316"/>
    <w:rsid w:val="008603CE"/>
    <w:rsid w:val="00860C1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77B"/>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95E"/>
    <w:rsid w:val="00A77CCB"/>
    <w:rsid w:val="00A83D8D"/>
    <w:rsid w:val="00A8446B"/>
    <w:rsid w:val="00A8473F"/>
    <w:rsid w:val="00A862D6"/>
    <w:rsid w:val="00A8715E"/>
    <w:rsid w:val="00A9295B"/>
    <w:rsid w:val="00A92C0F"/>
    <w:rsid w:val="00A93B09"/>
    <w:rsid w:val="00A94247"/>
    <w:rsid w:val="00A952D7"/>
    <w:rsid w:val="00A963F7"/>
    <w:rsid w:val="00A96AD8"/>
    <w:rsid w:val="00AA052C"/>
    <w:rsid w:val="00AA1E45"/>
    <w:rsid w:val="00AA38C8"/>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B4F"/>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B7C"/>
    <w:rsid w:val="00CD2808"/>
    <w:rsid w:val="00CD28BF"/>
    <w:rsid w:val="00CD294D"/>
    <w:rsid w:val="00CD4092"/>
    <w:rsid w:val="00CD4A20"/>
    <w:rsid w:val="00CD50A1"/>
    <w:rsid w:val="00CD519E"/>
    <w:rsid w:val="00CD561D"/>
    <w:rsid w:val="00CE0C4F"/>
    <w:rsid w:val="00CE30EA"/>
    <w:rsid w:val="00CF048A"/>
    <w:rsid w:val="00CF155A"/>
    <w:rsid w:val="00CF2623"/>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E76"/>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0C9"/>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3F05"/>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F5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D8F"/>
    <w:rsid w:val="00FE1FBE"/>
    <w:rsid w:val="00FE3901"/>
    <w:rsid w:val="00FE39D3"/>
    <w:rsid w:val="00FE4BCE"/>
    <w:rsid w:val="00FE54AE"/>
    <w:rsid w:val="00FE576A"/>
    <w:rsid w:val="00FE7E79"/>
    <w:rsid w:val="00FF3E7D"/>
    <w:rsid w:val="00FF5B99"/>
    <w:rsid w:val="00FF730C"/>
    <w:rsid w:val="00FF73F4"/>
    <w:rsid w:val="00FF7CE4"/>
    <w:rsid w:val="00FF7E39"/>
    <w:rsid w:val="027A76EE"/>
    <w:rsid w:val="04C10E1A"/>
    <w:rsid w:val="09CA2D09"/>
    <w:rsid w:val="0A863A90"/>
    <w:rsid w:val="0C0A1492"/>
    <w:rsid w:val="141B298B"/>
    <w:rsid w:val="16362095"/>
    <w:rsid w:val="16CB1035"/>
    <w:rsid w:val="1F452A18"/>
    <w:rsid w:val="1FD4737A"/>
    <w:rsid w:val="210B1AE3"/>
    <w:rsid w:val="22DF41B5"/>
    <w:rsid w:val="27143CDB"/>
    <w:rsid w:val="27E44E69"/>
    <w:rsid w:val="286860B2"/>
    <w:rsid w:val="29EF339F"/>
    <w:rsid w:val="2BA00871"/>
    <w:rsid w:val="2DC938D5"/>
    <w:rsid w:val="2EE848C6"/>
    <w:rsid w:val="39486EE5"/>
    <w:rsid w:val="3D9372DA"/>
    <w:rsid w:val="3F2F4DE1"/>
    <w:rsid w:val="40077B0C"/>
    <w:rsid w:val="40F27F14"/>
    <w:rsid w:val="43182D70"/>
    <w:rsid w:val="43C521D5"/>
    <w:rsid w:val="4601239B"/>
    <w:rsid w:val="46670824"/>
    <w:rsid w:val="46CC02A5"/>
    <w:rsid w:val="488C6EDF"/>
    <w:rsid w:val="50283650"/>
    <w:rsid w:val="50BE5FC4"/>
    <w:rsid w:val="5C403376"/>
    <w:rsid w:val="60B82DA0"/>
    <w:rsid w:val="614763C4"/>
    <w:rsid w:val="61763B28"/>
    <w:rsid w:val="61DD14EF"/>
    <w:rsid w:val="63E71DE9"/>
    <w:rsid w:val="64430863"/>
    <w:rsid w:val="661A5A56"/>
    <w:rsid w:val="68B7759E"/>
    <w:rsid w:val="6BA51BEE"/>
    <w:rsid w:val="6BB32772"/>
    <w:rsid w:val="70A24B63"/>
    <w:rsid w:val="71E52EFE"/>
    <w:rsid w:val="74256F86"/>
    <w:rsid w:val="762A7FEF"/>
    <w:rsid w:val="76776531"/>
    <w:rsid w:val="773B1B9D"/>
    <w:rsid w:val="780004F8"/>
    <w:rsid w:val="7F0C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426"/>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落"/>
    <w:qFormat/>
    <w:uiPriority w:val="0"/>
    <w:pPr>
      <w:autoSpaceDE w:val="0"/>
      <w:autoSpaceDN w:val="0"/>
      <w:ind w:firstLine="420" w:firstLineChars="20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emf"/><Relationship Id="rId17" Type="http://schemas.openxmlformats.org/officeDocument/2006/relationships/image" Target="media/image3.emf"/><Relationship Id="rId16" Type="http://schemas.openxmlformats.org/officeDocument/2006/relationships/image" Target="media/image2.emf"/><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3A86A5609F4781B49E2C1CAC5612F3"/>
        <w:style w:val=""/>
        <w:category>
          <w:name w:val="常规"/>
          <w:gallery w:val="placeholder"/>
        </w:category>
        <w:types>
          <w:type w:val="bbPlcHdr"/>
        </w:types>
        <w:behaviors>
          <w:behavior w:val="content"/>
        </w:behaviors>
        <w:description w:val=""/>
        <w:guid w:val="{F7112D6A-1AF3-489A-95E8-0C37463D5C68}"/>
      </w:docPartPr>
      <w:docPartBody>
        <w:p w14:paraId="06518B37">
          <w:pPr>
            <w:pStyle w:val="5"/>
          </w:pPr>
          <w:r>
            <w:rPr>
              <w:rStyle w:val="4"/>
              <w:rFonts w:hint="eastAsia"/>
            </w:rPr>
            <w:t>单击或点击此处输入文字。</w:t>
          </w:r>
        </w:p>
      </w:docPartBody>
    </w:docPart>
    <w:docPart>
      <w:docPartPr>
        <w:name w:val="2DD0E6810BF349CDAF873B61CC1B3AE4"/>
        <w:style w:val=""/>
        <w:category>
          <w:name w:val="常规"/>
          <w:gallery w:val="placeholder"/>
        </w:category>
        <w:types>
          <w:type w:val="bbPlcHdr"/>
        </w:types>
        <w:behaviors>
          <w:behavior w:val="content"/>
        </w:behaviors>
        <w:description w:val=""/>
        <w:guid w:val="{4E67D1B6-AC42-4A0A-B259-C5AEE261BF6A}"/>
      </w:docPartPr>
      <w:docPartBody>
        <w:p w14:paraId="6F28B8FB">
          <w:pPr>
            <w:pStyle w:val="6"/>
          </w:pPr>
          <w:r>
            <w:rPr>
              <w:rStyle w:val="4"/>
              <w:rFonts w:hint="eastAsia"/>
            </w:rPr>
            <w:t>选择一项。</w:t>
          </w:r>
        </w:p>
      </w:docPartBody>
    </w:docPart>
    <w:docPart>
      <w:docPartPr>
        <w:name w:val="C93011201BE14EB380927A1811345BB4"/>
        <w:style w:val=""/>
        <w:category>
          <w:name w:val="常规"/>
          <w:gallery w:val="placeholder"/>
        </w:category>
        <w:types>
          <w:type w:val="bbPlcHdr"/>
        </w:types>
        <w:behaviors>
          <w:behavior w:val="content"/>
        </w:behaviors>
        <w:description w:val=""/>
        <w:guid w:val="{8ECE50A9-E4FF-4389-8A45-38E388CEF042}"/>
      </w:docPartPr>
      <w:docPartBody>
        <w:p w14:paraId="049597C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A3"/>
    <w:rsid w:val="002345A3"/>
    <w:rsid w:val="00AD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3A86A5609F4781B49E2C1CAC5612F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DD0E6810BF349CDAF873B61CC1B3AE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93011201BE14EB380927A1811345BB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8653</Words>
  <Characters>9725</Characters>
  <Lines>990</Lines>
  <Paragraphs>890</Paragraphs>
  <TotalTime>24</TotalTime>
  <ScaleCrop>false</ScaleCrop>
  <LinksUpToDate>false</LinksUpToDate>
  <CharactersWithSpaces>9962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2025-05-30T03:04:00Z</dcterms:created>
  <dc:creator>固废技术中心</dc:creator>
  <dc:description>&lt;config cover="true" show_menu="true" version="1.0.0" doctype="SDKXY"&gt;_x000d_
&lt;/config&gt;</dc:description>
  <cp:lastModifiedBy>流传</cp:lastModifiedBy>
  <cp:lastPrinted>2020-08-30T10:00:00Z</cp:lastPrinted>
  <dcterms:modified xsi:type="dcterms:W3CDTF">2025-06-12T09:57:20Z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eyJoZGlkIjoiNGZmZWQ0ZTZkN2NmNzRjY2UzODBjOGZmNmQ3NmY4ZTUiLCJ1c2VySWQiOiIzNTEyNDM1MDAifQ==</vt:lpwstr>
  </property>
  <property fmtid="{D5CDD505-2E9C-101B-9397-08002B2CF9AE}" pid="15" name="KSOProductBuildVer">
    <vt:lpwstr>2052-12.1.0.21171</vt:lpwstr>
  </property>
  <property fmtid="{D5CDD505-2E9C-101B-9397-08002B2CF9AE}" pid="16" name="ICV">
    <vt:lpwstr>2218B22EEBC043FF92A870C24794D854_13</vt:lpwstr>
  </property>
</Properties>
</file>